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D36B"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Monsieur, Madame, </w:t>
      </w:r>
    </w:p>
    <w:p w14:paraId="7E5B8EF4" w14:textId="7709AA65" w:rsidR="00FB0F5F" w:rsidRPr="009F760C" w:rsidRDefault="00FB0F5F" w:rsidP="00213F74">
      <w:pPr>
        <w:rPr>
          <w:rFonts w:ascii="Arial" w:hAnsi="Arial" w:cs="Arial"/>
          <w:b/>
          <w:bCs/>
          <w:sz w:val="28"/>
          <w:szCs w:val="28"/>
          <w:lang w:val="fr-CA"/>
        </w:rPr>
      </w:pPr>
      <w:r w:rsidRPr="009F760C">
        <w:rPr>
          <w:rFonts w:ascii="Arial" w:hAnsi="Arial" w:cs="Arial"/>
          <w:b/>
          <w:bCs/>
          <w:sz w:val="28"/>
          <w:szCs w:val="28"/>
          <w:lang w:val="fr-CA"/>
        </w:rPr>
        <w:t xml:space="preserve">Le Code des droits de la personne </w:t>
      </w:r>
      <w:r w:rsidR="009F760C">
        <w:rPr>
          <w:rFonts w:ascii="Arial" w:hAnsi="Arial" w:cs="Arial"/>
          <w:b/>
          <w:bCs/>
          <w:sz w:val="28"/>
          <w:szCs w:val="28"/>
          <w:lang w:val="fr-CA"/>
        </w:rPr>
        <w:t>–</w:t>
      </w:r>
      <w:r w:rsidRPr="009F760C">
        <w:rPr>
          <w:rFonts w:ascii="Arial" w:hAnsi="Arial" w:cs="Arial"/>
          <w:b/>
          <w:bCs/>
          <w:sz w:val="28"/>
          <w:szCs w:val="28"/>
          <w:lang w:val="fr-CA"/>
        </w:rPr>
        <w:t xml:space="preserve"> ce qu'il signifie pour vous et votre entreprise  </w:t>
      </w:r>
    </w:p>
    <w:p w14:paraId="198813BD"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Le Code des droits de la personne de votre province ou territoire est un texte législatif qui vise à assurer une société juste et équitable. Il s'agit notamment de veiller à ce que chacun ait une chance égale d'utiliser les services. Le Code des droits de la personne énonce des obligations spécifiques que les « fournisseurs de services » doivent respecter. Vous recevez cette lettre parce qu'une personne aveugle ou ayant une vision partielle estime que vous, en tant que prestataire de services, avez enfreint la loi.  </w:t>
      </w:r>
    </w:p>
    <w:p w14:paraId="1469FF1F"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Le Code des droits de la personne stipule que les prestataires de services n'ont pas le droit d'exercer une discrimination à l'encontre des personnes en les traitant de manière moins favorable en raison de leur caractéristique protégée. Cela inclut une personne en situation de handicap.  </w:t>
      </w:r>
    </w:p>
    <w:p w14:paraId="416D0A59"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La discrimination dans la prestation de services signifie : </w:t>
      </w:r>
    </w:p>
    <w:p w14:paraId="0F32DA1E" w14:textId="77777777" w:rsidR="00FB0F5F" w:rsidRPr="00B455F7" w:rsidRDefault="00FB0F5F" w:rsidP="00ED02E5">
      <w:pPr>
        <w:pStyle w:val="ListParagraph"/>
        <w:numPr>
          <w:ilvl w:val="0"/>
          <w:numId w:val="23"/>
        </w:numPr>
        <w:rPr>
          <w:rFonts w:ascii="Arial" w:hAnsi="Arial" w:cs="Arial"/>
          <w:sz w:val="28"/>
          <w:szCs w:val="28"/>
        </w:rPr>
      </w:pPr>
      <w:r w:rsidRPr="00B455F7">
        <w:rPr>
          <w:rFonts w:ascii="Arial" w:hAnsi="Arial" w:cs="Arial"/>
          <w:sz w:val="28"/>
          <w:szCs w:val="28"/>
        </w:rPr>
        <w:t xml:space="preserve">refuser de les </w:t>
      </w:r>
      <w:proofErr w:type="spellStart"/>
      <w:proofErr w:type="gramStart"/>
      <w:r w:rsidRPr="00B455F7">
        <w:rPr>
          <w:rFonts w:ascii="Arial" w:hAnsi="Arial" w:cs="Arial"/>
          <w:sz w:val="28"/>
          <w:szCs w:val="28"/>
        </w:rPr>
        <w:t>servir</w:t>
      </w:r>
      <w:proofErr w:type="spellEnd"/>
      <w:r w:rsidRPr="00B455F7">
        <w:rPr>
          <w:rFonts w:ascii="Arial" w:hAnsi="Arial" w:cs="Arial"/>
          <w:sz w:val="28"/>
          <w:szCs w:val="28"/>
        </w:rPr>
        <w:t>;</w:t>
      </w:r>
      <w:proofErr w:type="gramEnd"/>
      <w:r w:rsidRPr="00B455F7">
        <w:rPr>
          <w:rFonts w:ascii="Arial" w:hAnsi="Arial" w:cs="Arial"/>
          <w:sz w:val="28"/>
          <w:szCs w:val="28"/>
        </w:rPr>
        <w:t xml:space="preserve">  </w:t>
      </w:r>
    </w:p>
    <w:p w14:paraId="2CE665F3" w14:textId="77777777" w:rsidR="00FB0F5F" w:rsidRPr="00B455F7" w:rsidRDefault="00FB0F5F" w:rsidP="00ED02E5">
      <w:pPr>
        <w:pStyle w:val="ListParagraph"/>
        <w:numPr>
          <w:ilvl w:val="0"/>
          <w:numId w:val="23"/>
        </w:numPr>
        <w:rPr>
          <w:rFonts w:ascii="Arial" w:hAnsi="Arial" w:cs="Arial"/>
          <w:sz w:val="28"/>
          <w:szCs w:val="28"/>
          <w:lang w:val="fr-CA"/>
        </w:rPr>
      </w:pPr>
      <w:proofErr w:type="gramStart"/>
      <w:r w:rsidRPr="00B455F7">
        <w:rPr>
          <w:rFonts w:ascii="Arial" w:hAnsi="Arial" w:cs="Arial"/>
          <w:sz w:val="28"/>
          <w:szCs w:val="28"/>
          <w:lang w:val="fr-CA"/>
        </w:rPr>
        <w:t>fournir</w:t>
      </w:r>
      <w:proofErr w:type="gramEnd"/>
      <w:r w:rsidRPr="00B455F7">
        <w:rPr>
          <w:rFonts w:ascii="Arial" w:hAnsi="Arial" w:cs="Arial"/>
          <w:sz w:val="28"/>
          <w:szCs w:val="28"/>
          <w:lang w:val="fr-CA"/>
        </w:rPr>
        <w:t xml:space="preserve"> un service de moins bonne qualité que celui que vous fourniriez au grand public;  </w:t>
      </w:r>
    </w:p>
    <w:p w14:paraId="1DE1E5D5" w14:textId="77777777" w:rsidR="00FB0F5F" w:rsidRPr="00B455F7" w:rsidRDefault="00FB0F5F" w:rsidP="00ED02E5">
      <w:pPr>
        <w:pStyle w:val="ListParagraph"/>
        <w:numPr>
          <w:ilvl w:val="0"/>
          <w:numId w:val="23"/>
        </w:numPr>
        <w:rPr>
          <w:rFonts w:ascii="Arial" w:hAnsi="Arial" w:cs="Arial"/>
          <w:sz w:val="28"/>
          <w:szCs w:val="28"/>
          <w:lang w:val="fr-CA"/>
        </w:rPr>
      </w:pPr>
      <w:proofErr w:type="gramStart"/>
      <w:r w:rsidRPr="00B455F7">
        <w:rPr>
          <w:rFonts w:ascii="Arial" w:hAnsi="Arial" w:cs="Arial"/>
          <w:sz w:val="28"/>
          <w:szCs w:val="28"/>
          <w:lang w:val="fr-CA"/>
        </w:rPr>
        <w:t>fournir</w:t>
      </w:r>
      <w:proofErr w:type="gramEnd"/>
      <w:r w:rsidRPr="00B455F7">
        <w:rPr>
          <w:rFonts w:ascii="Arial" w:hAnsi="Arial" w:cs="Arial"/>
          <w:sz w:val="28"/>
          <w:szCs w:val="28"/>
          <w:lang w:val="fr-CA"/>
        </w:rPr>
        <w:t xml:space="preserve"> un service à des conditions ou d'une manière moins bonnes que celles que vous fourniriez au grand public;  </w:t>
      </w:r>
    </w:p>
    <w:p w14:paraId="7E3AEBF3" w14:textId="77777777" w:rsidR="00FB0F5F" w:rsidRPr="00B455F7" w:rsidRDefault="00FB0F5F" w:rsidP="00ED02E5">
      <w:pPr>
        <w:pStyle w:val="ListParagraph"/>
        <w:numPr>
          <w:ilvl w:val="0"/>
          <w:numId w:val="23"/>
        </w:numPr>
        <w:rPr>
          <w:rFonts w:ascii="Arial" w:hAnsi="Arial" w:cs="Arial"/>
          <w:sz w:val="28"/>
          <w:szCs w:val="28"/>
          <w:lang w:val="fr-CA"/>
        </w:rPr>
      </w:pPr>
      <w:proofErr w:type="gramStart"/>
      <w:r w:rsidRPr="00B455F7">
        <w:rPr>
          <w:rFonts w:ascii="Arial" w:hAnsi="Arial" w:cs="Arial"/>
          <w:sz w:val="28"/>
          <w:szCs w:val="28"/>
          <w:lang w:val="fr-CA"/>
        </w:rPr>
        <w:t>mettre</w:t>
      </w:r>
      <w:proofErr w:type="gramEnd"/>
      <w:r w:rsidRPr="00B455F7">
        <w:rPr>
          <w:rFonts w:ascii="Arial" w:hAnsi="Arial" w:cs="Arial"/>
          <w:sz w:val="28"/>
          <w:szCs w:val="28"/>
          <w:lang w:val="fr-CA"/>
        </w:rPr>
        <w:t xml:space="preserve"> fin à un service.     </w:t>
      </w:r>
    </w:p>
    <w:p w14:paraId="357AC5BC"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Les fournisseurs de services ne sont pas non plus en droit de harceler ou de victimiser une personne en raison de son handicap.  </w:t>
      </w:r>
    </w:p>
    <w:p w14:paraId="42008BE6"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Il existe une autre obligation spécifique qui ne s'applique qu'aux personnes handicapées. Il s'agit de l'obligation de procéder à des adaptations raisonnables. Vous devez vous conformer à cette obligation.  </w:t>
      </w:r>
    </w:p>
    <w:p w14:paraId="2A03BECA"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Si vous ne faites pas d'adaptation raisonnable, vous enfreignez la loi.  </w:t>
      </w:r>
    </w:p>
    <w:p w14:paraId="6CBB02C1" w14:textId="239BF73B"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lastRenderedPageBreak/>
        <w:t>Cela inclut la renonciation à une politique d'interdiction des chiens, afin que les personnes aveugles ou ayant une vision partielle avec des chiens</w:t>
      </w:r>
      <w:r w:rsidR="00A14E7A" w:rsidRPr="00B455F7">
        <w:rPr>
          <w:rFonts w:ascii="Arial" w:hAnsi="Arial" w:cs="Arial"/>
          <w:sz w:val="28"/>
          <w:szCs w:val="28"/>
          <w:lang w:val="fr-CA"/>
        </w:rPr>
        <w:t>-</w:t>
      </w:r>
      <w:r w:rsidRPr="00B455F7">
        <w:rPr>
          <w:rFonts w:ascii="Arial" w:hAnsi="Arial" w:cs="Arial"/>
          <w:sz w:val="28"/>
          <w:szCs w:val="28"/>
          <w:lang w:val="fr-CA"/>
        </w:rPr>
        <w:t xml:space="preserve">guides puissent entrer dans votre établissement.  </w:t>
      </w:r>
    </w:p>
    <w:p w14:paraId="0898DE2F" w14:textId="47936AF2" w:rsidR="008F0A6B" w:rsidRPr="00B455F7" w:rsidRDefault="00A14E7A" w:rsidP="00213F74">
      <w:pPr>
        <w:rPr>
          <w:rFonts w:ascii="Arial" w:hAnsi="Arial" w:cs="Arial"/>
          <w:sz w:val="28"/>
          <w:szCs w:val="28"/>
          <w:lang w:val="fr-CA"/>
        </w:rPr>
      </w:pPr>
      <w:r w:rsidRPr="00B455F7">
        <w:rPr>
          <w:rFonts w:ascii="Arial" w:hAnsi="Arial" w:cs="Arial"/>
          <w:sz w:val="28"/>
          <w:szCs w:val="28"/>
          <w:lang w:val="fr-CA"/>
        </w:rPr>
        <w:t xml:space="preserve">Reconnaissez que les personnes en situation de handicap peuvent vouloir utiliser votre service. Le fait de ne pas tenir compte des besoins des personnes handicapées et de ne pas prendre les mesures d'adaptation appropriées à leur égard est contraire à la loi. </w:t>
      </w:r>
    </w:p>
    <w:p w14:paraId="17CA202F" w14:textId="77777777"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Nous vous demandons de répondre à la plainte de cette personne et de veiller à ce que vous respectiez vos obligations en vertu du Code. Si vous ne respectez pas le Code des droits de la personne, la personne peut vous poursuivre en justice. Si vous perdez, le tribunal pourrait vous ordonner de verser une indemnité pouvant atteindre 5 000 $.  </w:t>
      </w:r>
    </w:p>
    <w:p w14:paraId="40417747" w14:textId="13BF6D85" w:rsidR="00FB0F5F" w:rsidRPr="00B455F7" w:rsidRDefault="00FB0F5F" w:rsidP="00213F74">
      <w:pPr>
        <w:rPr>
          <w:rFonts w:ascii="Arial" w:hAnsi="Arial" w:cs="Arial"/>
          <w:sz w:val="28"/>
          <w:szCs w:val="28"/>
          <w:lang w:val="fr-CA"/>
        </w:rPr>
      </w:pPr>
      <w:r w:rsidRPr="00B455F7">
        <w:rPr>
          <w:rFonts w:ascii="Arial" w:hAnsi="Arial" w:cs="Arial"/>
          <w:sz w:val="28"/>
          <w:szCs w:val="28"/>
          <w:lang w:val="fr-CA"/>
        </w:rPr>
        <w:t xml:space="preserve">Nous vous remercions de l'attention que vous porterez rapidement à cette question.  </w:t>
      </w:r>
    </w:p>
    <w:p w14:paraId="48D0A777" w14:textId="77777777" w:rsidR="00CB3FE9" w:rsidRPr="00B455F7" w:rsidRDefault="00CB3FE9" w:rsidP="00CB3FE9">
      <w:pPr>
        <w:spacing w:after="0" w:line="240" w:lineRule="auto"/>
        <w:rPr>
          <w:rFonts w:ascii="Arial" w:eastAsia="Calibri" w:hAnsi="Arial" w:cs="Arial"/>
          <w:sz w:val="28"/>
          <w:szCs w:val="28"/>
          <w:lang w:val="fr-CA"/>
        </w:rPr>
      </w:pPr>
      <w:r w:rsidRPr="00B455F7">
        <w:rPr>
          <w:rFonts w:ascii="Arial" w:eastAsia="Calibri" w:hAnsi="Arial" w:cs="Arial"/>
          <w:sz w:val="28"/>
          <w:szCs w:val="28"/>
          <w:lang w:val="fr-CA"/>
        </w:rPr>
        <w:t>Larissa Proctor</w:t>
      </w:r>
    </w:p>
    <w:p w14:paraId="3472D08A" w14:textId="77777777" w:rsidR="00CB3FE9" w:rsidRPr="00B455F7" w:rsidRDefault="00CB3FE9" w:rsidP="00CB3FE9">
      <w:pPr>
        <w:spacing w:after="0" w:line="240" w:lineRule="auto"/>
        <w:rPr>
          <w:rFonts w:ascii="Arial" w:eastAsia="Calibri" w:hAnsi="Arial" w:cs="Arial"/>
          <w:sz w:val="28"/>
          <w:szCs w:val="28"/>
          <w:lang w:val="fr-CA"/>
        </w:rPr>
      </w:pPr>
      <w:r w:rsidRPr="00B455F7">
        <w:rPr>
          <w:rFonts w:ascii="Arial" w:eastAsia="Calibri" w:hAnsi="Arial" w:cs="Arial"/>
          <w:sz w:val="28"/>
          <w:szCs w:val="28"/>
          <w:lang w:val="fr-CA"/>
        </w:rPr>
        <w:t xml:space="preserve">Directrice, Défense des droits des chiens-guides </w:t>
      </w:r>
    </w:p>
    <w:p w14:paraId="3E32DABB" w14:textId="38050A8F" w:rsidR="00FB0F5F" w:rsidRPr="00B455F7" w:rsidRDefault="003F761E" w:rsidP="00CB3FE9">
      <w:pPr>
        <w:spacing w:after="0" w:line="240" w:lineRule="auto"/>
        <w:rPr>
          <w:rFonts w:ascii="Arial" w:hAnsi="Arial" w:cs="Arial"/>
          <w:sz w:val="28"/>
          <w:szCs w:val="28"/>
        </w:rPr>
      </w:pPr>
      <w:r w:rsidRPr="00B455F7">
        <w:rPr>
          <w:rFonts w:ascii="Arial" w:hAnsi="Arial" w:cs="Arial"/>
          <w:sz w:val="28"/>
          <w:szCs w:val="28"/>
        </w:rPr>
        <w:t>INCA</w:t>
      </w:r>
    </w:p>
    <w:p w14:paraId="10ADAC42" w14:textId="48DACBB8" w:rsidR="00FB0F5F" w:rsidRPr="000B4F2F" w:rsidRDefault="00FB0F5F" w:rsidP="00ED02E5">
      <w:pPr>
        <w:ind w:left="-5" w:right="14"/>
        <w:rPr>
          <w:rFonts w:ascii="Arial" w:hAnsi="Arial" w:cs="Arial"/>
          <w:sz w:val="28"/>
          <w:szCs w:val="28"/>
          <w:lang w:val="fr-CA"/>
        </w:rPr>
      </w:pPr>
    </w:p>
    <w:sectPr w:rsidR="00FB0F5F" w:rsidRPr="000B4F2F" w:rsidSect="00CD13A8">
      <w:headerReference w:type="default" r:id="rId11"/>
      <w:headerReference w:type="first" r:id="rId12"/>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532D" w14:textId="77777777" w:rsidR="00081460" w:rsidRDefault="00081460" w:rsidP="005D260D">
      <w:pPr>
        <w:spacing w:after="0" w:line="240" w:lineRule="auto"/>
      </w:pPr>
      <w:r>
        <w:separator/>
      </w:r>
    </w:p>
  </w:endnote>
  <w:endnote w:type="continuationSeparator" w:id="0">
    <w:p w14:paraId="2DED43F8" w14:textId="77777777" w:rsidR="00081460" w:rsidRDefault="00081460"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DE0D" w14:textId="77777777" w:rsidR="00081460" w:rsidRDefault="00081460" w:rsidP="005D260D">
      <w:pPr>
        <w:spacing w:after="0" w:line="240" w:lineRule="auto"/>
      </w:pPr>
      <w:r>
        <w:separator/>
      </w:r>
    </w:p>
  </w:footnote>
  <w:footnote w:type="continuationSeparator" w:id="0">
    <w:p w14:paraId="062E3EEB" w14:textId="77777777" w:rsidR="00081460" w:rsidRDefault="00081460"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6ABA" w14:textId="14983E45" w:rsidR="005D260D" w:rsidRPr="0086350B" w:rsidRDefault="000A5C78" w:rsidP="000A5C78">
    <w:pPr>
      <w:pStyle w:val="Header"/>
      <w:tabs>
        <w:tab w:val="clear" w:pos="4680"/>
        <w:tab w:val="clear" w:pos="9360"/>
        <w:tab w:val="left" w:pos="2913"/>
      </w:tabs>
    </w:pPr>
    <w:r>
      <w:rPr>
        <w:noProof/>
      </w:rPr>
      <w:drawing>
        <wp:anchor distT="0" distB="0" distL="114300" distR="114300" simplePos="0" relativeHeight="251660288" behindDoc="0" locked="0" layoutInCell="1" allowOverlap="1" wp14:anchorId="7D55608F" wp14:editId="2F99A72C">
          <wp:simplePos x="0" y="0"/>
          <wp:positionH relativeFrom="column">
            <wp:posOffset>-595423</wp:posOffset>
          </wp:positionH>
          <wp:positionV relativeFrom="paragraph">
            <wp:posOffset>10381</wp:posOffset>
          </wp:positionV>
          <wp:extent cx="7251065" cy="1240155"/>
          <wp:effectExtent l="0" t="0" r="635" b="4445"/>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51065" cy="124015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6ABB" w14:textId="77777777" w:rsidR="00AB28EE" w:rsidRDefault="003627CB" w:rsidP="00F61DE4">
    <w:pPr>
      <w:pStyle w:val="Header"/>
      <w:ind w:left="-1170"/>
      <w:jc w:val="center"/>
    </w:pPr>
    <w:r>
      <w:rPr>
        <w:noProof/>
      </w:rPr>
      <w:drawing>
        <wp:inline distT="0" distB="0" distL="0" distR="0" wp14:anchorId="0AC86ABE" wp14:editId="0AC86ABF">
          <wp:extent cx="7434072" cy="1291432"/>
          <wp:effectExtent l="0" t="0" r="0" b="4445"/>
          <wp:docPr id="1" name="Picture 1" descr="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FRE.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942D1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4198B"/>
    <w:multiLevelType w:val="hybridMultilevel"/>
    <w:tmpl w:val="374A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4FA0"/>
    <w:multiLevelType w:val="hybridMultilevel"/>
    <w:tmpl w:val="8A1A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07F72"/>
    <w:multiLevelType w:val="hybridMultilevel"/>
    <w:tmpl w:val="1BC4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F56A6"/>
    <w:multiLevelType w:val="hybridMultilevel"/>
    <w:tmpl w:val="BD72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94177C"/>
    <w:multiLevelType w:val="hybridMultilevel"/>
    <w:tmpl w:val="694E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809D1"/>
    <w:multiLevelType w:val="hybridMultilevel"/>
    <w:tmpl w:val="A49C703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15FA4825"/>
    <w:multiLevelType w:val="hybridMultilevel"/>
    <w:tmpl w:val="EF70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F6638"/>
    <w:multiLevelType w:val="hybridMultilevel"/>
    <w:tmpl w:val="8D5A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010E"/>
    <w:multiLevelType w:val="hybridMultilevel"/>
    <w:tmpl w:val="3EACB0E4"/>
    <w:lvl w:ilvl="0" w:tplc="B6D2073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61662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4A2E3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4A973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9AAAC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048BAA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4DA251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7CBC1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64D7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8521FD"/>
    <w:multiLevelType w:val="hybridMultilevel"/>
    <w:tmpl w:val="3200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F37F2"/>
    <w:multiLevelType w:val="hybridMultilevel"/>
    <w:tmpl w:val="01C2D144"/>
    <w:lvl w:ilvl="0" w:tplc="DB2EF0E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72ECB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323F6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36692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A8DA8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20E82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C6D36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7642A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12ECC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3E62BD9"/>
    <w:multiLevelType w:val="hybridMultilevel"/>
    <w:tmpl w:val="BE647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74E81"/>
    <w:multiLevelType w:val="hybridMultilevel"/>
    <w:tmpl w:val="F9F0324A"/>
    <w:lvl w:ilvl="0" w:tplc="8F9244C8">
      <w:start w:val="1"/>
      <w:numFmt w:val="decimal"/>
      <w:lvlText w:val="%1."/>
      <w:lvlJc w:val="left"/>
      <w:pPr>
        <w:ind w:left="6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C90A9C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F6C07DA">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9FEA8C8">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42899A">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54A874E">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8D65C6E">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6AF278">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25CC5EC">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F0B55E0"/>
    <w:multiLevelType w:val="hybridMultilevel"/>
    <w:tmpl w:val="7E4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E5CF7"/>
    <w:multiLevelType w:val="hybridMultilevel"/>
    <w:tmpl w:val="7814FE18"/>
    <w:lvl w:ilvl="0" w:tplc="8542D87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A127DB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9F2AB8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4F476B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5CDF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F6E82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3E7F8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54203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7C459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3B12AA6"/>
    <w:multiLevelType w:val="hybridMultilevel"/>
    <w:tmpl w:val="A7AC15BA"/>
    <w:lvl w:ilvl="0" w:tplc="D5E67490">
      <w:start w:val="1"/>
      <w:numFmt w:val="bullet"/>
      <w:lvlText w:val="•"/>
      <w:lvlJc w:val="left"/>
      <w:pPr>
        <w:ind w:left="3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FAC827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F4262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E2F2C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5CFAA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8AA1C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37E349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7EF76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FC4BC6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6544E6E"/>
    <w:multiLevelType w:val="hybridMultilevel"/>
    <w:tmpl w:val="155CB4A2"/>
    <w:lvl w:ilvl="0" w:tplc="5BC621F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34573A">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D07E00">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50E214">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E4878C">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33272B0">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B6AFD6">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642EC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4685ED6">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8D83B29"/>
    <w:multiLevelType w:val="hybridMultilevel"/>
    <w:tmpl w:val="B126AC5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4DDE09C6"/>
    <w:multiLevelType w:val="hybridMultilevel"/>
    <w:tmpl w:val="5FFCC4A4"/>
    <w:lvl w:ilvl="0" w:tplc="3A7ABC6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B4B90A">
      <w:start w:val="1"/>
      <w:numFmt w:val="bullet"/>
      <w:lvlText w:val="o"/>
      <w:lvlJc w:val="left"/>
      <w:pPr>
        <w:ind w:left="1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B525A2A">
      <w:start w:val="1"/>
      <w:numFmt w:val="bullet"/>
      <w:lvlText w:val="▪"/>
      <w:lvlJc w:val="left"/>
      <w:pPr>
        <w:ind w:left="22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E21226">
      <w:start w:val="1"/>
      <w:numFmt w:val="bullet"/>
      <w:lvlText w:val="•"/>
      <w:lvlJc w:val="left"/>
      <w:pPr>
        <w:ind w:left="3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42BE1A">
      <w:start w:val="1"/>
      <w:numFmt w:val="bullet"/>
      <w:lvlText w:val="o"/>
      <w:lvlJc w:val="left"/>
      <w:pPr>
        <w:ind w:left="3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F633F0">
      <w:start w:val="1"/>
      <w:numFmt w:val="bullet"/>
      <w:lvlText w:val="▪"/>
      <w:lvlJc w:val="left"/>
      <w:pPr>
        <w:ind w:left="4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668230">
      <w:start w:val="1"/>
      <w:numFmt w:val="bullet"/>
      <w:lvlText w:val="•"/>
      <w:lvlJc w:val="left"/>
      <w:pPr>
        <w:ind w:left="5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61E9A76">
      <w:start w:val="1"/>
      <w:numFmt w:val="bullet"/>
      <w:lvlText w:val="o"/>
      <w:lvlJc w:val="left"/>
      <w:pPr>
        <w:ind w:left="5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A607A4">
      <w:start w:val="1"/>
      <w:numFmt w:val="bullet"/>
      <w:lvlText w:val="▪"/>
      <w:lvlJc w:val="left"/>
      <w:pPr>
        <w:ind w:left="6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EC47A01"/>
    <w:multiLevelType w:val="hybridMultilevel"/>
    <w:tmpl w:val="9BC8BAAA"/>
    <w:lvl w:ilvl="0" w:tplc="8C1A4AA4">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A6E7DE2">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D766269C">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AE9893E0">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F369F82">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A865AD6">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D288828">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E38B75C">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C44626AA">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FD312E1"/>
    <w:multiLevelType w:val="hybridMultilevel"/>
    <w:tmpl w:val="DB4E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92D93"/>
    <w:multiLevelType w:val="hybridMultilevel"/>
    <w:tmpl w:val="37B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3466A"/>
    <w:multiLevelType w:val="hybridMultilevel"/>
    <w:tmpl w:val="09A8F2FE"/>
    <w:lvl w:ilvl="0" w:tplc="AA5AF1F8">
      <w:start w:val="1"/>
      <w:numFmt w:val="decimal"/>
      <w:lvlText w:val="%1."/>
      <w:lvlJc w:val="left"/>
      <w:pPr>
        <w:ind w:left="3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281FB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9A03BB0">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3785B9A">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F6D2E8">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DAE388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132181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7A7B7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A2C5D90">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95339D1"/>
    <w:multiLevelType w:val="hybridMultilevel"/>
    <w:tmpl w:val="6C14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375F9"/>
    <w:multiLevelType w:val="hybridMultilevel"/>
    <w:tmpl w:val="67F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424986">
    <w:abstractNumId w:val="5"/>
  </w:num>
  <w:num w:numId="2" w16cid:durableId="2077169150">
    <w:abstractNumId w:val="12"/>
  </w:num>
  <w:num w:numId="3" w16cid:durableId="437531337">
    <w:abstractNumId w:val="20"/>
  </w:num>
  <w:num w:numId="4" w16cid:durableId="400101434">
    <w:abstractNumId w:val="18"/>
  </w:num>
  <w:num w:numId="5" w16cid:durableId="847990499">
    <w:abstractNumId w:val="24"/>
  </w:num>
  <w:num w:numId="6" w16cid:durableId="306739183">
    <w:abstractNumId w:val="16"/>
  </w:num>
  <w:num w:numId="7" w16cid:durableId="1611472723">
    <w:abstractNumId w:val="21"/>
  </w:num>
  <w:num w:numId="8" w16cid:durableId="2110159774">
    <w:abstractNumId w:val="10"/>
  </w:num>
  <w:num w:numId="9" w16cid:durableId="766391881">
    <w:abstractNumId w:val="17"/>
  </w:num>
  <w:num w:numId="10" w16cid:durableId="1022124042">
    <w:abstractNumId w:val="14"/>
  </w:num>
  <w:num w:numId="11" w16cid:durableId="509836513">
    <w:abstractNumId w:val="2"/>
  </w:num>
  <w:num w:numId="12" w16cid:durableId="1270118598">
    <w:abstractNumId w:val="9"/>
  </w:num>
  <w:num w:numId="13" w16cid:durableId="904726699">
    <w:abstractNumId w:val="19"/>
  </w:num>
  <w:num w:numId="14" w16cid:durableId="1254819139">
    <w:abstractNumId w:val="7"/>
  </w:num>
  <w:num w:numId="15" w16cid:durableId="791510705">
    <w:abstractNumId w:val="6"/>
  </w:num>
  <w:num w:numId="16" w16cid:durableId="2030528105">
    <w:abstractNumId w:val="4"/>
  </w:num>
  <w:num w:numId="17" w16cid:durableId="1982034792">
    <w:abstractNumId w:val="11"/>
  </w:num>
  <w:num w:numId="18" w16cid:durableId="1961376426">
    <w:abstractNumId w:val="15"/>
  </w:num>
  <w:num w:numId="19" w16cid:durableId="1427844864">
    <w:abstractNumId w:val="22"/>
  </w:num>
  <w:num w:numId="20" w16cid:durableId="870917783">
    <w:abstractNumId w:val="13"/>
  </w:num>
  <w:num w:numId="21" w16cid:durableId="1350444790">
    <w:abstractNumId w:val="23"/>
  </w:num>
  <w:num w:numId="22" w16cid:durableId="1725788347">
    <w:abstractNumId w:val="26"/>
  </w:num>
  <w:num w:numId="23" w16cid:durableId="1132137536">
    <w:abstractNumId w:val="8"/>
  </w:num>
  <w:num w:numId="24" w16cid:durableId="156963783">
    <w:abstractNumId w:val="25"/>
  </w:num>
  <w:num w:numId="25" w16cid:durableId="984815849">
    <w:abstractNumId w:val="0"/>
  </w:num>
  <w:num w:numId="26" w16cid:durableId="2108843551">
    <w:abstractNumId w:val="3"/>
  </w:num>
  <w:num w:numId="27" w16cid:durableId="1734229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35062"/>
    <w:rsid w:val="0003680A"/>
    <w:rsid w:val="000519EC"/>
    <w:rsid w:val="000528B8"/>
    <w:rsid w:val="00053010"/>
    <w:rsid w:val="00081460"/>
    <w:rsid w:val="0008220E"/>
    <w:rsid w:val="000A5C78"/>
    <w:rsid w:val="000B4F2F"/>
    <w:rsid w:val="000D3E35"/>
    <w:rsid w:val="000D6AF4"/>
    <w:rsid w:val="000E57D3"/>
    <w:rsid w:val="000F00B6"/>
    <w:rsid w:val="0011046F"/>
    <w:rsid w:val="00121970"/>
    <w:rsid w:val="001B1F99"/>
    <w:rsid w:val="001F130C"/>
    <w:rsid w:val="00213F74"/>
    <w:rsid w:val="00292A67"/>
    <w:rsid w:val="002E4A60"/>
    <w:rsid w:val="003477DE"/>
    <w:rsid w:val="00357514"/>
    <w:rsid w:val="003627CB"/>
    <w:rsid w:val="003672B8"/>
    <w:rsid w:val="003F761E"/>
    <w:rsid w:val="00403CA3"/>
    <w:rsid w:val="004232FF"/>
    <w:rsid w:val="00426234"/>
    <w:rsid w:val="004478E6"/>
    <w:rsid w:val="004B5C91"/>
    <w:rsid w:val="00566B61"/>
    <w:rsid w:val="00586DE9"/>
    <w:rsid w:val="005A2873"/>
    <w:rsid w:val="005D260D"/>
    <w:rsid w:val="005E662B"/>
    <w:rsid w:val="006049C1"/>
    <w:rsid w:val="007A151B"/>
    <w:rsid w:val="007D386D"/>
    <w:rsid w:val="007D4CEA"/>
    <w:rsid w:val="007F5E70"/>
    <w:rsid w:val="0080561B"/>
    <w:rsid w:val="0086350B"/>
    <w:rsid w:val="00877683"/>
    <w:rsid w:val="00897A71"/>
    <w:rsid w:val="008E388B"/>
    <w:rsid w:val="008E6A53"/>
    <w:rsid w:val="008F0A6B"/>
    <w:rsid w:val="00907E74"/>
    <w:rsid w:val="0092139B"/>
    <w:rsid w:val="00957526"/>
    <w:rsid w:val="009A6634"/>
    <w:rsid w:val="009B0F2D"/>
    <w:rsid w:val="009C07B8"/>
    <w:rsid w:val="009F1AEF"/>
    <w:rsid w:val="009F760C"/>
    <w:rsid w:val="00A14E7A"/>
    <w:rsid w:val="00A25352"/>
    <w:rsid w:val="00A45EB8"/>
    <w:rsid w:val="00A8225A"/>
    <w:rsid w:val="00AB28EE"/>
    <w:rsid w:val="00AC3E14"/>
    <w:rsid w:val="00B21E05"/>
    <w:rsid w:val="00B27254"/>
    <w:rsid w:val="00B27B8C"/>
    <w:rsid w:val="00B455F7"/>
    <w:rsid w:val="00C16A8A"/>
    <w:rsid w:val="00C26715"/>
    <w:rsid w:val="00C52033"/>
    <w:rsid w:val="00C63B57"/>
    <w:rsid w:val="00CB3FE9"/>
    <w:rsid w:val="00CD13A8"/>
    <w:rsid w:val="00D056E2"/>
    <w:rsid w:val="00D678C8"/>
    <w:rsid w:val="00D913D7"/>
    <w:rsid w:val="00DB1C1C"/>
    <w:rsid w:val="00DC492A"/>
    <w:rsid w:val="00DD2518"/>
    <w:rsid w:val="00DF1738"/>
    <w:rsid w:val="00E03F14"/>
    <w:rsid w:val="00E25FFC"/>
    <w:rsid w:val="00E618E8"/>
    <w:rsid w:val="00EA139C"/>
    <w:rsid w:val="00ED02E5"/>
    <w:rsid w:val="00EE25FF"/>
    <w:rsid w:val="00EF73C4"/>
    <w:rsid w:val="00F2554F"/>
    <w:rsid w:val="00F543EA"/>
    <w:rsid w:val="00F61DE4"/>
    <w:rsid w:val="00F719E2"/>
    <w:rsid w:val="00FB00D5"/>
    <w:rsid w:val="00FB0F5F"/>
    <w:rsid w:val="00FB5B36"/>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6AB4"/>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0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B0F5F"/>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0F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B0F5F"/>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B0F5F"/>
    <w:rPr>
      <w:color w:val="0000FF"/>
      <w:u w:val="single"/>
    </w:rPr>
  </w:style>
  <w:style w:type="paragraph" w:styleId="Date">
    <w:name w:val="Date"/>
    <w:basedOn w:val="Normal"/>
    <w:next w:val="Normal"/>
    <w:link w:val="DateChar"/>
    <w:uiPriority w:val="2"/>
    <w:qFormat/>
    <w:rsid w:val="00FB0F5F"/>
    <w:pPr>
      <w:spacing w:after="480" w:line="240" w:lineRule="auto"/>
      <w:contextualSpacing/>
    </w:pPr>
    <w:rPr>
      <w:rFonts w:ascii="Calibri" w:eastAsia="Times New Roman" w:hAnsi="Calibri" w:cs="Times New Roman"/>
      <w:spacing w:val="4"/>
      <w:sz w:val="22"/>
      <w:szCs w:val="20"/>
      <w:lang w:eastAsia="ja-JP"/>
    </w:rPr>
  </w:style>
  <w:style w:type="character" w:customStyle="1" w:styleId="DateChar">
    <w:name w:val="Date Char"/>
    <w:basedOn w:val="DefaultParagraphFont"/>
    <w:link w:val="Date"/>
    <w:uiPriority w:val="2"/>
    <w:rsid w:val="00FB0F5F"/>
    <w:rPr>
      <w:rFonts w:ascii="Calibri" w:eastAsia="Times New Roman" w:hAnsi="Calibri" w:cs="Times New Roman"/>
      <w:spacing w:val="4"/>
      <w:szCs w:val="20"/>
      <w:lang w:eastAsia="ja-JP"/>
    </w:rPr>
  </w:style>
  <w:style w:type="paragraph" w:styleId="Title">
    <w:name w:val="Title"/>
    <w:basedOn w:val="Normal"/>
    <w:next w:val="Normal"/>
    <w:link w:val="TitleChar"/>
    <w:uiPriority w:val="10"/>
    <w:qFormat/>
    <w:rsid w:val="00CD13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3A8"/>
    <w:rPr>
      <w:rFonts w:asciiTheme="majorHAnsi" w:eastAsiaTheme="majorEastAsia" w:hAnsiTheme="majorHAnsi" w:cstheme="majorBidi"/>
      <w:spacing w:val="-10"/>
      <w:kern w:val="28"/>
      <w:sz w:val="56"/>
      <w:szCs w:val="56"/>
    </w:rPr>
  </w:style>
  <w:style w:type="paragraph" w:styleId="ListBullet">
    <w:name w:val="List Bullet"/>
    <w:basedOn w:val="Normal"/>
    <w:unhideWhenUsed/>
    <w:qFormat/>
    <w:rsid w:val="007D386D"/>
    <w:pPr>
      <w:numPr>
        <w:numId w:val="25"/>
      </w:numPr>
      <w:tabs>
        <w:tab w:val="left" w:pos="567"/>
      </w:tabs>
      <w:spacing w:after="0" w:line="240" w:lineRule="auto"/>
    </w:pPr>
    <w:rPr>
      <w:rFonts w:ascii="Arial" w:eastAsia="Times New Roman" w:hAnsi="Arial" w:cs="Times New Roman"/>
      <w:sz w:val="28"/>
      <w:szCs w:val="20"/>
      <w:lang w:val="en-GB" w:eastAsia="en-GB"/>
    </w:rPr>
  </w:style>
  <w:style w:type="character" w:styleId="UnresolvedMention">
    <w:name w:val="Unresolved Mention"/>
    <w:basedOn w:val="DefaultParagraphFont"/>
    <w:uiPriority w:val="99"/>
    <w:semiHidden/>
    <w:unhideWhenUsed/>
    <w:rsid w:val="007D3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80FC384654D48B236CD5A7B643B08" ma:contentTypeVersion="9" ma:contentTypeDescription="Crée un document." ma:contentTypeScope="" ma:versionID="8ce565b275845c8ed92aa23052a0d189">
  <xsd:schema xmlns:xsd="http://www.w3.org/2001/XMLSchema" xmlns:xs="http://www.w3.org/2001/XMLSchema" xmlns:p="http://schemas.microsoft.com/office/2006/metadata/properties" xmlns:ns2="e9728b54-a1e2-41b7-9e4b-809dc1577a75" targetNamespace="http://schemas.microsoft.com/office/2006/metadata/properties" ma:root="true" ma:fieldsID="bf534443c949e22a88a1212493e62ec6" ns2:_="">
    <xsd:import namespace="e9728b54-a1e2-41b7-9e4b-809dc1577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28b54-a1e2-41b7-9e4b-809dc1577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1D2A7-96A4-42A5-AD36-89CBFAB31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28b54-a1e2-41b7-9e4b-809dc1577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11E37-F7A2-4A27-A45F-C8769820CC46}">
  <ds:schemaRefs>
    <ds:schemaRef ds:uri="http://schemas.microsoft.com/sharepoint/v3/contenttype/forms"/>
  </ds:schemaRefs>
</ds:datastoreItem>
</file>

<file path=customXml/itemProps3.xml><?xml version="1.0" encoding="utf-8"?>
<ds:datastoreItem xmlns:ds="http://schemas.openxmlformats.org/officeDocument/2006/customXml" ds:itemID="{26BB28EF-6BD2-4963-8D6D-B1D051DD3B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10F439-BE56-3644-BF9E-89C9FC8E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2</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3</cp:revision>
  <dcterms:created xsi:type="dcterms:W3CDTF">2022-09-14T20:29:00Z</dcterms:created>
  <dcterms:modified xsi:type="dcterms:W3CDTF">2022-09-14T20:30:00Z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0x01010065880FC384654D48B236CD5A7B643B08</vt:lpwstr>
  </property>
  <property fmtid="{D5CDD505-2E9C-101B-9397-08002B2CF9AE}" pid="3" name="Order">
    <vt:r8>85700</vt:r8>
  </property>
</Properties>
</file>