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AAFB" w14:textId="7E40FD94" w:rsidR="00DF065C" w:rsidRPr="00586A54" w:rsidRDefault="00DF065C" w:rsidP="00041F18">
      <w:pPr>
        <w:pStyle w:val="Heading1"/>
        <w:spacing w:line="240" w:lineRule="auto"/>
        <w:contextualSpacing/>
        <w:rPr>
          <w:rFonts w:ascii="Arial Black" w:hAnsi="Arial Black" w:cs="Arial"/>
          <w:b/>
          <w:bCs/>
          <w:color w:val="auto"/>
        </w:rPr>
      </w:pPr>
      <w:r w:rsidRPr="007B7EA8">
        <w:rPr>
          <w:rFonts w:ascii="Arial" w:hAnsi="Arial" w:cs="Arial"/>
          <w:b/>
          <w:bCs/>
          <w:color w:val="auto"/>
        </w:rPr>
        <w:t xml:space="preserve">CADTH Call for Feedback: </w:t>
      </w:r>
      <w:r w:rsidR="004821B6">
        <w:rPr>
          <w:rFonts w:ascii="Arial" w:hAnsi="Arial" w:cs="Arial"/>
          <w:b/>
          <w:bCs/>
          <w:color w:val="auto"/>
        </w:rPr>
        <w:br/>
      </w:r>
      <w:r w:rsidRPr="00586A54">
        <w:rPr>
          <w:rFonts w:ascii="Arial Black" w:hAnsi="Arial Black" w:cs="Arial"/>
          <w:b/>
          <w:bCs/>
          <w:color w:val="auto"/>
        </w:rPr>
        <w:t>Hybrid Closed-Loop Insulin Delivery Systems for People with Type 1 Diabetes</w:t>
      </w:r>
    </w:p>
    <w:p w14:paraId="75FC14DF" w14:textId="1FEE4ED3" w:rsidR="00041F18" w:rsidRDefault="00DF065C" w:rsidP="007B7EA8">
      <w:pPr>
        <w:pStyle w:val="Heading2"/>
        <w:spacing w:line="276" w:lineRule="auto"/>
        <w:contextualSpacing/>
        <w:rPr>
          <w:rFonts w:ascii="Arial" w:hAnsi="Arial" w:cs="Arial"/>
          <w:sz w:val="28"/>
          <w:szCs w:val="28"/>
        </w:rPr>
      </w:pPr>
      <w:r w:rsidRPr="007B7EA8">
        <w:rPr>
          <w:rFonts w:ascii="Arial" w:hAnsi="Arial" w:cs="Arial"/>
          <w:sz w:val="28"/>
          <w:szCs w:val="28"/>
        </w:rPr>
        <w:t>CNIB</w:t>
      </w:r>
      <w:r w:rsidR="00513205" w:rsidRPr="007B7EA8">
        <w:rPr>
          <w:rFonts w:ascii="Arial" w:hAnsi="Arial" w:cs="Arial"/>
          <w:sz w:val="28"/>
          <w:szCs w:val="28"/>
        </w:rPr>
        <w:t xml:space="preserve"> Foundation</w:t>
      </w:r>
      <w:r w:rsidRPr="007B7EA8">
        <w:rPr>
          <w:rFonts w:ascii="Arial" w:hAnsi="Arial" w:cs="Arial"/>
          <w:sz w:val="28"/>
          <w:szCs w:val="28"/>
        </w:rPr>
        <w:t xml:space="preserve"> Feedback </w:t>
      </w:r>
    </w:p>
    <w:p w14:paraId="0A1E12FD" w14:textId="77777777" w:rsidR="00041F18" w:rsidRPr="00041F18" w:rsidRDefault="00041F18" w:rsidP="00041F18">
      <w:pPr>
        <w:pStyle w:val="Heading3"/>
        <w:rPr>
          <w:rFonts w:ascii="Arial Black" w:hAnsi="Arial Black"/>
        </w:rPr>
      </w:pPr>
      <w:r w:rsidRPr="00041F18">
        <w:rPr>
          <w:rFonts w:ascii="Arial Black" w:hAnsi="Arial Black"/>
        </w:rPr>
        <w:t>About CNIB Foundation</w:t>
      </w:r>
    </w:p>
    <w:p w14:paraId="06C336E8" w14:textId="1452BB63" w:rsidR="00041F18" w:rsidRPr="00041F18" w:rsidRDefault="00041F18" w:rsidP="00041F18">
      <w:pPr>
        <w:spacing w:line="240" w:lineRule="auto"/>
        <w:rPr>
          <w:rFonts w:ascii="Arial" w:hAnsi="Arial" w:cs="Arial"/>
          <w:iCs/>
          <w:sz w:val="24"/>
          <w:szCs w:val="24"/>
        </w:rPr>
      </w:pPr>
      <w:r w:rsidRPr="00B95788">
        <w:rPr>
          <w:rFonts w:ascii="Arial" w:hAnsi="Arial" w:cs="Arial"/>
          <w:iCs/>
          <w:sz w:val="24"/>
          <w:szCs w:val="24"/>
        </w:rPr>
        <w:t xml:space="preserve">Celebrating 100 years in 2018, CNIB is a non-profit organization driven to change what it is to be blind today. We deliver innovative programs and powerful advocacy that empowers people impacted by blindness to live their dreams and tear down barriers to inclusion. Our work is powered by a network of volunteers, </w:t>
      </w:r>
      <w:proofErr w:type="gramStart"/>
      <w:r w:rsidRPr="00B95788">
        <w:rPr>
          <w:rFonts w:ascii="Arial" w:hAnsi="Arial" w:cs="Arial"/>
          <w:iCs/>
          <w:sz w:val="24"/>
          <w:szCs w:val="24"/>
        </w:rPr>
        <w:t>donors</w:t>
      </w:r>
      <w:proofErr w:type="gramEnd"/>
      <w:r w:rsidRPr="00B95788">
        <w:rPr>
          <w:rFonts w:ascii="Arial" w:hAnsi="Arial" w:cs="Arial"/>
          <w:iCs/>
          <w:sz w:val="24"/>
          <w:szCs w:val="24"/>
        </w:rPr>
        <w:t xml:space="preserve"> and partners from coast to coast to coast.</w:t>
      </w:r>
    </w:p>
    <w:p w14:paraId="1304F450" w14:textId="5BDE1664" w:rsidR="003642E7" w:rsidRPr="00586A54" w:rsidRDefault="003642E7" w:rsidP="007B7EA8">
      <w:pPr>
        <w:pStyle w:val="Heading3"/>
        <w:spacing w:line="276" w:lineRule="auto"/>
        <w:rPr>
          <w:rFonts w:ascii="Arial Black" w:hAnsi="Arial Black" w:cs="Arial"/>
        </w:rPr>
      </w:pPr>
      <w:r w:rsidRPr="00586A54">
        <w:rPr>
          <w:rFonts w:ascii="Arial Black" w:hAnsi="Arial Black" w:cs="Arial"/>
        </w:rPr>
        <w:t xml:space="preserve">Introduction </w:t>
      </w:r>
    </w:p>
    <w:p w14:paraId="6D18B52F" w14:textId="177A4968" w:rsidR="0010785E" w:rsidRPr="007B7EA8" w:rsidRDefault="00B245BD" w:rsidP="007B7EA8">
      <w:pPr>
        <w:spacing w:line="276" w:lineRule="auto"/>
        <w:rPr>
          <w:rFonts w:ascii="Arial" w:hAnsi="Arial" w:cs="Arial"/>
          <w:sz w:val="24"/>
          <w:szCs w:val="24"/>
        </w:rPr>
      </w:pPr>
      <w:r w:rsidRPr="007B7EA8">
        <w:rPr>
          <w:rFonts w:ascii="Arial" w:hAnsi="Arial" w:cs="Arial"/>
          <w:sz w:val="24"/>
          <w:szCs w:val="24"/>
        </w:rPr>
        <w:t xml:space="preserve">CNIB welcomes CADTH's Draft Science Report on </w:t>
      </w:r>
      <w:r w:rsidR="00DF065C" w:rsidRPr="007B7EA8">
        <w:rPr>
          <w:rFonts w:ascii="Arial" w:hAnsi="Arial" w:cs="Arial"/>
          <w:sz w:val="24"/>
          <w:szCs w:val="24"/>
        </w:rPr>
        <w:t>Hybrid Closed-Loop Insulin Delivery Systems for People with Type 1 Diabetes</w:t>
      </w:r>
      <w:r w:rsidR="002D56E7" w:rsidRPr="007B7EA8">
        <w:rPr>
          <w:rFonts w:ascii="Arial" w:hAnsi="Arial" w:cs="Arial"/>
          <w:sz w:val="24"/>
          <w:szCs w:val="24"/>
        </w:rPr>
        <w:t xml:space="preserve">. </w:t>
      </w:r>
      <w:r w:rsidR="003C381B" w:rsidRPr="007B7EA8">
        <w:rPr>
          <w:rFonts w:ascii="Arial" w:hAnsi="Arial" w:cs="Arial"/>
          <w:sz w:val="24"/>
          <w:szCs w:val="24"/>
        </w:rPr>
        <w:t xml:space="preserve">There are approximately </w:t>
      </w:r>
      <w:r w:rsidR="003C381B" w:rsidRPr="007B7EA8">
        <w:rPr>
          <w:rFonts w:ascii="Arial" w:hAnsi="Arial" w:cs="Arial"/>
          <w:sz w:val="24"/>
          <w:szCs w:val="24"/>
          <w:shd w:val="clear" w:color="auto" w:fill="FFFFFF"/>
        </w:rPr>
        <w:t>750,000 people</w:t>
      </w:r>
      <w:r w:rsidR="003C381B" w:rsidRPr="007B7EA8">
        <w:rPr>
          <w:rFonts w:ascii="Arial" w:hAnsi="Arial" w:cs="Arial"/>
          <w:sz w:val="24"/>
          <w:szCs w:val="24"/>
        </w:rPr>
        <w:t xml:space="preserve"> living with diabetic retinopathy in Canada</w:t>
      </w:r>
      <w:r w:rsidR="002A20BC" w:rsidRPr="007B7EA8">
        <w:rPr>
          <w:rFonts w:ascii="Arial" w:hAnsi="Arial" w:cs="Arial"/>
          <w:sz w:val="24"/>
          <w:szCs w:val="24"/>
        </w:rPr>
        <w:t xml:space="preserve"> and</w:t>
      </w:r>
      <w:r w:rsidR="003C381B" w:rsidRPr="007B7EA8">
        <w:rPr>
          <w:rFonts w:ascii="Arial" w:hAnsi="Arial" w:cs="Arial"/>
          <w:sz w:val="24"/>
          <w:szCs w:val="24"/>
        </w:rPr>
        <w:t xml:space="preserve"> </w:t>
      </w:r>
      <w:r w:rsidR="002A20BC" w:rsidRPr="007B7EA8">
        <w:rPr>
          <w:rFonts w:ascii="Arial" w:hAnsi="Arial" w:cs="Arial"/>
          <w:sz w:val="24"/>
          <w:szCs w:val="24"/>
        </w:rPr>
        <w:t>d</w:t>
      </w:r>
      <w:r w:rsidR="003C381B" w:rsidRPr="007B7EA8">
        <w:rPr>
          <w:rFonts w:ascii="Arial" w:hAnsi="Arial" w:cs="Arial"/>
          <w:sz w:val="24"/>
          <w:szCs w:val="24"/>
        </w:rPr>
        <w:t>iabetic retinopathy is the fourth leading cause of blindness in Canada (</w:t>
      </w:r>
      <w:r w:rsidR="00513205" w:rsidRPr="003272D7">
        <w:rPr>
          <w:rFonts w:ascii="Arial" w:hAnsi="Arial" w:cs="Arial"/>
          <w:i/>
          <w:iCs/>
          <w:sz w:val="24"/>
          <w:szCs w:val="24"/>
        </w:rPr>
        <w:t>CNIB</w:t>
      </w:r>
      <w:r w:rsidR="001A2403" w:rsidRPr="003272D7">
        <w:rPr>
          <w:rFonts w:ascii="Arial" w:hAnsi="Arial" w:cs="Arial"/>
          <w:i/>
          <w:iCs/>
          <w:sz w:val="24"/>
          <w:szCs w:val="24"/>
        </w:rPr>
        <w:t>,</w:t>
      </w:r>
      <w:r w:rsidR="00513205" w:rsidRPr="003272D7">
        <w:rPr>
          <w:rFonts w:ascii="Arial" w:hAnsi="Arial" w:cs="Arial"/>
          <w:i/>
          <w:iCs/>
          <w:sz w:val="24"/>
          <w:szCs w:val="24"/>
        </w:rPr>
        <w:t xml:space="preserve"> </w:t>
      </w:r>
      <w:r w:rsidR="003C381B" w:rsidRPr="003272D7">
        <w:rPr>
          <w:rFonts w:ascii="Arial" w:hAnsi="Arial" w:cs="Arial"/>
          <w:i/>
          <w:iCs/>
          <w:sz w:val="24"/>
          <w:szCs w:val="24"/>
        </w:rPr>
        <w:t>Cost of Vision Loss</w:t>
      </w:r>
      <w:r w:rsidR="008B73D8" w:rsidRPr="003272D7">
        <w:rPr>
          <w:rFonts w:ascii="Arial" w:hAnsi="Arial" w:cs="Arial"/>
          <w:i/>
          <w:iCs/>
          <w:sz w:val="24"/>
          <w:szCs w:val="24"/>
        </w:rPr>
        <w:t xml:space="preserve"> in Canada Report, 2018</w:t>
      </w:r>
      <w:r w:rsidR="003C381B" w:rsidRPr="007B7EA8">
        <w:rPr>
          <w:rFonts w:ascii="Arial" w:hAnsi="Arial" w:cs="Arial"/>
          <w:sz w:val="24"/>
          <w:szCs w:val="24"/>
        </w:rPr>
        <w:t>)</w:t>
      </w:r>
      <w:r w:rsidR="002A20BC" w:rsidRPr="007B7EA8">
        <w:rPr>
          <w:rFonts w:ascii="Arial" w:hAnsi="Arial" w:cs="Arial"/>
          <w:sz w:val="24"/>
          <w:szCs w:val="24"/>
        </w:rPr>
        <w:t>, as well as</w:t>
      </w:r>
      <w:r w:rsidR="003C381B" w:rsidRPr="007B7EA8">
        <w:rPr>
          <w:rFonts w:ascii="Arial" w:hAnsi="Arial" w:cs="Arial"/>
          <w:sz w:val="24"/>
          <w:szCs w:val="24"/>
        </w:rPr>
        <w:t xml:space="preserve"> the leading cause of blindness in working age adults in Canada (</w:t>
      </w:r>
      <w:r w:rsidR="003C381B" w:rsidRPr="003272D7">
        <w:rPr>
          <w:rFonts w:ascii="Arial" w:hAnsi="Arial" w:cs="Arial"/>
          <w:i/>
          <w:iCs/>
          <w:sz w:val="24"/>
          <w:szCs w:val="24"/>
        </w:rPr>
        <w:t>Diabetes Canad</w:t>
      </w:r>
      <w:r w:rsidR="008B73D8" w:rsidRPr="003272D7">
        <w:rPr>
          <w:rFonts w:ascii="Arial" w:hAnsi="Arial" w:cs="Arial"/>
          <w:i/>
          <w:iCs/>
          <w:sz w:val="24"/>
          <w:szCs w:val="24"/>
        </w:rPr>
        <w:t>a, Diabetes 360˚: A Framework for a Diabetes Strategy for Canada, 2018</w:t>
      </w:r>
      <w:r w:rsidR="003C381B" w:rsidRPr="007B7EA8">
        <w:rPr>
          <w:rFonts w:ascii="Arial" w:hAnsi="Arial" w:cs="Arial"/>
          <w:sz w:val="24"/>
          <w:szCs w:val="24"/>
        </w:rPr>
        <w:t>).</w:t>
      </w:r>
      <w:r w:rsidR="0010785E" w:rsidRPr="007B7EA8">
        <w:rPr>
          <w:rFonts w:ascii="Arial" w:hAnsi="Arial" w:cs="Arial"/>
          <w:sz w:val="24"/>
          <w:szCs w:val="24"/>
        </w:rPr>
        <w:t xml:space="preserve"> </w:t>
      </w:r>
      <w:r w:rsidR="001A2403" w:rsidRPr="007B7EA8">
        <w:rPr>
          <w:rFonts w:ascii="Arial" w:hAnsi="Arial" w:cs="Arial"/>
          <w:sz w:val="24"/>
          <w:szCs w:val="24"/>
        </w:rPr>
        <w:t>As such, given the strong link between diabetes and sight loss, we were pleased to see recognition given in CADTH's report regarding the impacts of current insulin delivery systems being inaccessible (3413).</w:t>
      </w:r>
    </w:p>
    <w:p w14:paraId="257EE8A8" w14:textId="619BAA3D" w:rsidR="007B350C" w:rsidRPr="007B7EA8" w:rsidRDefault="007B350C" w:rsidP="007B7EA8">
      <w:pPr>
        <w:pStyle w:val="NoSpacing"/>
        <w:spacing w:line="276" w:lineRule="auto"/>
        <w:rPr>
          <w:rFonts w:ascii="Arial" w:hAnsi="Arial" w:cs="Arial"/>
        </w:rPr>
      </w:pPr>
      <w:r w:rsidRPr="007B7EA8">
        <w:rPr>
          <w:rFonts w:ascii="Arial" w:hAnsi="Arial" w:cs="Arial"/>
        </w:rPr>
        <w:t>Effective and independent insulin management has been a long-</w:t>
      </w:r>
      <w:r w:rsidR="001A2403" w:rsidRPr="007B7EA8">
        <w:rPr>
          <w:rFonts w:ascii="Arial" w:hAnsi="Arial" w:cs="Arial"/>
        </w:rPr>
        <w:t xml:space="preserve">standing </w:t>
      </w:r>
      <w:r w:rsidRPr="007B7EA8">
        <w:rPr>
          <w:rFonts w:ascii="Arial" w:hAnsi="Arial" w:cs="Arial"/>
        </w:rPr>
        <w:t xml:space="preserve">struggle for people living with diabetes and sight loss, due to the visual nature of current insulin delivery methods and technologies. </w:t>
      </w:r>
      <w:r w:rsidR="00B97499" w:rsidRPr="007B7EA8">
        <w:rPr>
          <w:rFonts w:ascii="Arial" w:hAnsi="Arial" w:cs="Arial"/>
        </w:rPr>
        <w:t xml:space="preserve">As far as </w:t>
      </w:r>
      <w:r w:rsidR="001A2403" w:rsidRPr="007B7EA8">
        <w:rPr>
          <w:rFonts w:ascii="Arial" w:hAnsi="Arial" w:cs="Arial"/>
        </w:rPr>
        <w:t xml:space="preserve">CNIB is </w:t>
      </w:r>
      <w:r w:rsidR="00B97499" w:rsidRPr="007B7EA8">
        <w:rPr>
          <w:rFonts w:ascii="Arial" w:hAnsi="Arial" w:cs="Arial"/>
        </w:rPr>
        <w:t>aware, there are no fully accessible insulin pumps on the Canadian or international markets currently</w:t>
      </w:r>
      <w:r w:rsidR="001A2403" w:rsidRPr="007B7EA8">
        <w:rPr>
          <w:rStyle w:val="FootnoteReference"/>
          <w:rFonts w:ascii="Arial" w:hAnsi="Arial" w:cs="Arial"/>
        </w:rPr>
        <w:footnoteReference w:id="1"/>
      </w:r>
      <w:r w:rsidR="00B97499" w:rsidRPr="007B7EA8">
        <w:rPr>
          <w:rFonts w:ascii="Arial" w:hAnsi="Arial" w:cs="Arial"/>
        </w:rPr>
        <w:t>. There are some older models of insulin pumps that have limited audio features for certain device functions (i.e</w:t>
      </w:r>
      <w:r w:rsidR="004E09ED">
        <w:rPr>
          <w:rFonts w:ascii="Arial" w:hAnsi="Arial" w:cs="Arial"/>
        </w:rPr>
        <w:t>.,</w:t>
      </w:r>
      <w:r w:rsidR="00B97499" w:rsidRPr="007B7EA8">
        <w:rPr>
          <w:rFonts w:ascii="Arial" w:hAnsi="Arial" w:cs="Arial"/>
        </w:rPr>
        <w:t xml:space="preserve"> a beep to let someone know the insulin dosage), but a person still cannot use all the features of the device, such as locking or unlocking it</w:t>
      </w:r>
      <w:r w:rsidR="007F1449" w:rsidRPr="007B7EA8">
        <w:rPr>
          <w:rFonts w:ascii="Arial" w:hAnsi="Arial" w:cs="Arial"/>
        </w:rPr>
        <w:t xml:space="preserve">, and one </w:t>
      </w:r>
      <w:r w:rsidR="004A3B03" w:rsidRPr="007B7EA8">
        <w:rPr>
          <w:rFonts w:ascii="Arial" w:hAnsi="Arial" w:cs="Arial"/>
        </w:rPr>
        <w:t xml:space="preserve">Ontario </w:t>
      </w:r>
      <w:r w:rsidR="007F1449" w:rsidRPr="007B7EA8">
        <w:rPr>
          <w:rFonts w:ascii="Arial" w:hAnsi="Arial" w:cs="Arial"/>
        </w:rPr>
        <w:t xml:space="preserve">endocrinologist estimated that </w:t>
      </w:r>
      <w:r w:rsidR="004A3B03" w:rsidRPr="007B7EA8">
        <w:rPr>
          <w:rFonts w:ascii="Arial" w:hAnsi="Arial" w:cs="Arial"/>
        </w:rPr>
        <w:t>their</w:t>
      </w:r>
      <w:r w:rsidR="007F1449" w:rsidRPr="007B7EA8">
        <w:rPr>
          <w:rFonts w:ascii="Arial" w:hAnsi="Arial" w:cs="Arial"/>
        </w:rPr>
        <w:t xml:space="preserve"> patients with sight loss can only use approximately 11 per cent of an insulin pump's features, essentially</w:t>
      </w:r>
      <w:r w:rsidR="004A3B03" w:rsidRPr="007B7EA8">
        <w:rPr>
          <w:rFonts w:ascii="Arial" w:hAnsi="Arial" w:cs="Arial"/>
        </w:rPr>
        <w:t xml:space="preserve"> rendering it</w:t>
      </w:r>
      <w:r w:rsidR="007F1449" w:rsidRPr="007B7EA8">
        <w:rPr>
          <w:rFonts w:ascii="Arial" w:hAnsi="Arial" w:cs="Arial"/>
        </w:rPr>
        <w:t xml:space="preserve"> a </w:t>
      </w:r>
      <w:r w:rsidR="004A3B03" w:rsidRPr="007B7EA8">
        <w:rPr>
          <w:rFonts w:ascii="Arial" w:hAnsi="Arial" w:cs="Arial"/>
        </w:rPr>
        <w:t>"</w:t>
      </w:r>
      <w:r w:rsidR="007F1449" w:rsidRPr="007B7EA8">
        <w:rPr>
          <w:rFonts w:ascii="Arial" w:hAnsi="Arial" w:cs="Arial"/>
        </w:rPr>
        <w:t>glorified insulin pen</w:t>
      </w:r>
      <w:r w:rsidR="004A3B03" w:rsidRPr="007B7EA8">
        <w:rPr>
          <w:rFonts w:ascii="Arial" w:hAnsi="Arial" w:cs="Arial"/>
        </w:rPr>
        <w:t>"</w:t>
      </w:r>
      <w:r w:rsidR="007F1449" w:rsidRPr="007B7EA8">
        <w:rPr>
          <w:rFonts w:ascii="Arial" w:hAnsi="Arial" w:cs="Arial"/>
        </w:rPr>
        <w:t xml:space="preserve">. </w:t>
      </w:r>
    </w:p>
    <w:p w14:paraId="7CD4359F" w14:textId="77777777" w:rsidR="007B350C" w:rsidRPr="007B7EA8" w:rsidRDefault="007B350C" w:rsidP="007B7EA8">
      <w:pPr>
        <w:pStyle w:val="NoSpacing"/>
        <w:spacing w:line="276" w:lineRule="auto"/>
        <w:rPr>
          <w:rFonts w:ascii="Arial" w:hAnsi="Arial" w:cs="Arial"/>
        </w:rPr>
      </w:pPr>
    </w:p>
    <w:p w14:paraId="0EC4C8BD" w14:textId="3012A8D4" w:rsidR="002921A5" w:rsidRPr="007B7EA8" w:rsidRDefault="00B97499" w:rsidP="007B7EA8">
      <w:pPr>
        <w:spacing w:line="276" w:lineRule="auto"/>
        <w:rPr>
          <w:rFonts w:ascii="Arial" w:hAnsi="Arial" w:cs="Arial"/>
          <w:sz w:val="24"/>
          <w:szCs w:val="24"/>
        </w:rPr>
      </w:pPr>
      <w:r w:rsidRPr="007B7EA8">
        <w:rPr>
          <w:rFonts w:ascii="Arial" w:hAnsi="Arial" w:cs="Arial"/>
          <w:sz w:val="24"/>
          <w:szCs w:val="24"/>
        </w:rPr>
        <w:t xml:space="preserve">For this reason, we </w:t>
      </w:r>
      <w:r w:rsidR="004A3B03" w:rsidRPr="007B7EA8">
        <w:rPr>
          <w:rFonts w:ascii="Arial" w:hAnsi="Arial" w:cs="Arial"/>
          <w:sz w:val="24"/>
          <w:szCs w:val="24"/>
        </w:rPr>
        <w:t>are greatly interested i</w:t>
      </w:r>
      <w:r w:rsidRPr="007B7EA8">
        <w:rPr>
          <w:rFonts w:ascii="Arial" w:hAnsi="Arial" w:cs="Arial"/>
          <w:sz w:val="24"/>
          <w:szCs w:val="24"/>
        </w:rPr>
        <w:t>n</w:t>
      </w:r>
      <w:r w:rsidR="004A3B03" w:rsidRPr="007B7EA8">
        <w:rPr>
          <w:rFonts w:ascii="Arial" w:hAnsi="Arial" w:cs="Arial"/>
          <w:sz w:val="24"/>
          <w:szCs w:val="24"/>
        </w:rPr>
        <w:t xml:space="preserve"> the potential of</w:t>
      </w:r>
      <w:r w:rsidRPr="007B7EA8">
        <w:rPr>
          <w:rFonts w:ascii="Arial" w:hAnsi="Arial" w:cs="Arial"/>
          <w:sz w:val="24"/>
          <w:szCs w:val="24"/>
        </w:rPr>
        <w:t xml:space="preserve"> Hybrid Closed-Loop Insulin Delivery Systems </w:t>
      </w:r>
      <w:r w:rsidR="004A2B93">
        <w:rPr>
          <w:rFonts w:ascii="Arial" w:hAnsi="Arial" w:cs="Arial"/>
          <w:sz w:val="24"/>
          <w:szCs w:val="24"/>
        </w:rPr>
        <w:t xml:space="preserve">(HCLs) </w:t>
      </w:r>
      <w:proofErr w:type="gramStart"/>
      <w:r w:rsidRPr="007B7EA8">
        <w:rPr>
          <w:rFonts w:ascii="Arial" w:hAnsi="Arial" w:cs="Arial"/>
          <w:sz w:val="24"/>
          <w:szCs w:val="24"/>
        </w:rPr>
        <w:t>a</w:t>
      </w:r>
      <w:r w:rsidR="007F1449" w:rsidRPr="007B7EA8">
        <w:rPr>
          <w:rFonts w:ascii="Arial" w:hAnsi="Arial" w:cs="Arial"/>
          <w:sz w:val="24"/>
          <w:szCs w:val="24"/>
        </w:rPr>
        <w:t>s a way to</w:t>
      </w:r>
      <w:proofErr w:type="gramEnd"/>
      <w:r w:rsidR="007F1449" w:rsidRPr="007B7EA8">
        <w:rPr>
          <w:rFonts w:ascii="Arial" w:hAnsi="Arial" w:cs="Arial"/>
          <w:sz w:val="24"/>
          <w:szCs w:val="24"/>
        </w:rPr>
        <w:t xml:space="preserve"> remedy existing accessibility challenges and </w:t>
      </w:r>
      <w:r w:rsidR="007F1449" w:rsidRPr="007B7EA8">
        <w:rPr>
          <w:rFonts w:ascii="Arial" w:hAnsi="Arial" w:cs="Arial"/>
          <w:sz w:val="24"/>
          <w:szCs w:val="24"/>
        </w:rPr>
        <w:lastRenderedPageBreak/>
        <w:t xml:space="preserve">provide </w:t>
      </w:r>
      <w:r w:rsidR="004C6B7C" w:rsidRPr="007B7EA8">
        <w:rPr>
          <w:rFonts w:ascii="Arial" w:hAnsi="Arial" w:cs="Arial"/>
          <w:sz w:val="24"/>
          <w:szCs w:val="24"/>
        </w:rPr>
        <w:t xml:space="preserve">independence and better health outcomes for </w:t>
      </w:r>
      <w:r w:rsidR="00AC269B" w:rsidRPr="007B7EA8">
        <w:rPr>
          <w:rFonts w:ascii="Arial" w:hAnsi="Arial" w:cs="Arial"/>
          <w:sz w:val="24"/>
          <w:szCs w:val="24"/>
        </w:rPr>
        <w:t xml:space="preserve">people living with diabetes and sight loss, </w:t>
      </w:r>
      <w:r w:rsidR="007F1449" w:rsidRPr="007B7EA8">
        <w:rPr>
          <w:rFonts w:ascii="Arial" w:hAnsi="Arial" w:cs="Arial"/>
          <w:sz w:val="24"/>
          <w:szCs w:val="24"/>
        </w:rPr>
        <w:t xml:space="preserve">as long as </w:t>
      </w:r>
      <w:r w:rsidR="00AC269B" w:rsidRPr="007B7EA8">
        <w:rPr>
          <w:rFonts w:ascii="Arial" w:hAnsi="Arial" w:cs="Arial"/>
          <w:sz w:val="24"/>
          <w:szCs w:val="24"/>
        </w:rPr>
        <w:t>this system is designed with universal design and accessibility in mind and does not merely reinforce the current inaccessibility of insulin delivery systems.</w:t>
      </w:r>
      <w:r w:rsidRPr="007B7EA8">
        <w:rPr>
          <w:rFonts w:ascii="Arial" w:hAnsi="Arial" w:cs="Arial"/>
          <w:sz w:val="24"/>
          <w:szCs w:val="24"/>
        </w:rPr>
        <w:t xml:space="preserve"> </w:t>
      </w:r>
    </w:p>
    <w:p w14:paraId="2AC97D94" w14:textId="6D45EDF3" w:rsidR="002921A5" w:rsidRPr="00041F18" w:rsidRDefault="007F1449" w:rsidP="00041F18">
      <w:pPr>
        <w:pStyle w:val="Heading3"/>
        <w:rPr>
          <w:rFonts w:ascii="Arial Black" w:eastAsia="Times New Roman" w:hAnsi="Arial Black"/>
          <w:bCs/>
          <w:lang w:eastAsia="en-CA"/>
        </w:rPr>
      </w:pPr>
      <w:r w:rsidRPr="00041F18">
        <w:rPr>
          <w:rFonts w:ascii="Arial Black" w:hAnsi="Arial Black"/>
        </w:rPr>
        <w:t xml:space="preserve">Impacts of inaccessible insulin delivery </w:t>
      </w:r>
      <w:proofErr w:type="gramStart"/>
      <w:r w:rsidRPr="00041F18">
        <w:rPr>
          <w:rFonts w:ascii="Arial Black" w:hAnsi="Arial Black"/>
        </w:rPr>
        <w:t>methods</w:t>
      </w:r>
      <w:proofErr w:type="gramEnd"/>
      <w:r w:rsidRPr="00041F18">
        <w:rPr>
          <w:rFonts w:ascii="Arial Black" w:hAnsi="Arial Black"/>
        </w:rPr>
        <w:t xml:space="preserve"> </w:t>
      </w:r>
    </w:p>
    <w:p w14:paraId="6C26EBE2" w14:textId="11FDF466" w:rsidR="000571AE" w:rsidRPr="007B7EA8" w:rsidRDefault="007B350C" w:rsidP="007B7EA8">
      <w:pPr>
        <w:spacing w:line="276" w:lineRule="auto"/>
        <w:rPr>
          <w:rFonts w:ascii="Arial" w:hAnsi="Arial" w:cs="Arial"/>
          <w:sz w:val="24"/>
          <w:szCs w:val="24"/>
        </w:rPr>
      </w:pPr>
      <w:r w:rsidRPr="007B7EA8">
        <w:rPr>
          <w:rFonts w:ascii="Arial" w:hAnsi="Arial" w:cs="Arial"/>
          <w:sz w:val="24"/>
          <w:szCs w:val="24"/>
        </w:rPr>
        <w:t>While CNIB has not had the opportunity to commission research into</w:t>
      </w:r>
      <w:r w:rsidR="004C6B7C" w:rsidRPr="007B7EA8">
        <w:rPr>
          <w:rFonts w:ascii="Arial" w:hAnsi="Arial" w:cs="Arial"/>
          <w:sz w:val="24"/>
          <w:szCs w:val="24"/>
        </w:rPr>
        <w:t xml:space="preserve"> the accessibility of</w:t>
      </w:r>
      <w:r w:rsidRPr="007B7EA8">
        <w:rPr>
          <w:rFonts w:ascii="Arial" w:hAnsi="Arial" w:cs="Arial"/>
          <w:sz w:val="24"/>
          <w:szCs w:val="24"/>
        </w:rPr>
        <w:t xml:space="preserve"> </w:t>
      </w:r>
      <w:r w:rsidR="00AC269B" w:rsidRPr="00586A54">
        <w:rPr>
          <w:rFonts w:ascii="Arial" w:hAnsi="Arial" w:cs="Arial"/>
          <w:sz w:val="24"/>
          <w:szCs w:val="24"/>
        </w:rPr>
        <w:t>HCLs</w:t>
      </w:r>
      <w:r w:rsidR="00AC269B" w:rsidRPr="007B7EA8">
        <w:rPr>
          <w:rFonts w:ascii="Arial" w:hAnsi="Arial" w:cs="Arial"/>
          <w:sz w:val="24"/>
          <w:szCs w:val="24"/>
        </w:rPr>
        <w:t xml:space="preserve"> or receive direct feedback from who</w:t>
      </w:r>
      <w:r w:rsidR="00041F18">
        <w:rPr>
          <w:rFonts w:ascii="Arial" w:hAnsi="Arial" w:cs="Arial"/>
          <w:sz w:val="24"/>
          <w:szCs w:val="24"/>
        </w:rPr>
        <w:t xml:space="preserve"> use </w:t>
      </w:r>
      <w:r w:rsidR="00186D36">
        <w:rPr>
          <w:rFonts w:ascii="Arial" w:hAnsi="Arial" w:cs="Arial"/>
          <w:sz w:val="24"/>
          <w:szCs w:val="24"/>
        </w:rPr>
        <w:t>them</w:t>
      </w:r>
      <w:r w:rsidR="00041F18">
        <w:rPr>
          <w:rFonts w:ascii="Arial" w:hAnsi="Arial" w:cs="Arial"/>
          <w:sz w:val="24"/>
          <w:szCs w:val="24"/>
        </w:rPr>
        <w:t xml:space="preserve"> that</w:t>
      </w:r>
      <w:r w:rsidR="00AC269B" w:rsidRPr="007B7EA8">
        <w:rPr>
          <w:rFonts w:ascii="Arial" w:hAnsi="Arial" w:cs="Arial"/>
          <w:sz w:val="24"/>
          <w:szCs w:val="24"/>
        </w:rPr>
        <w:t xml:space="preserve"> are blind or partially sighted, in 2020 we launched an international survey on the accessibility of insulin pumps for people </w:t>
      </w:r>
      <w:r w:rsidR="004A3B03" w:rsidRPr="007B7EA8">
        <w:rPr>
          <w:rFonts w:ascii="Arial" w:hAnsi="Arial" w:cs="Arial"/>
          <w:sz w:val="24"/>
          <w:szCs w:val="24"/>
        </w:rPr>
        <w:t>living with sight loss and diabetes.</w:t>
      </w:r>
      <w:r w:rsidR="00AC269B" w:rsidRPr="007B7EA8">
        <w:rPr>
          <w:rFonts w:ascii="Arial" w:hAnsi="Arial" w:cs="Arial"/>
          <w:sz w:val="24"/>
          <w:szCs w:val="24"/>
        </w:rPr>
        <w:t xml:space="preserve"> </w:t>
      </w:r>
    </w:p>
    <w:p w14:paraId="0A3FAB4E" w14:textId="24551F2E" w:rsidR="00D567E1" w:rsidRPr="007B7EA8" w:rsidRDefault="007F1449" w:rsidP="007B7EA8">
      <w:pPr>
        <w:spacing w:line="276" w:lineRule="auto"/>
        <w:rPr>
          <w:rFonts w:ascii="Arial" w:hAnsi="Arial" w:cs="Arial"/>
          <w:sz w:val="24"/>
          <w:szCs w:val="24"/>
        </w:rPr>
      </w:pPr>
      <w:r w:rsidRPr="007B7EA8">
        <w:rPr>
          <w:rFonts w:ascii="Arial" w:hAnsi="Arial" w:cs="Arial"/>
          <w:sz w:val="24"/>
          <w:szCs w:val="24"/>
        </w:rPr>
        <w:t>In response to one of the survey questions, i</w:t>
      </w:r>
      <w:r w:rsidR="005F040C" w:rsidRPr="007B7EA8">
        <w:rPr>
          <w:rFonts w:ascii="Arial" w:hAnsi="Arial" w:cs="Arial"/>
          <w:sz w:val="24"/>
          <w:szCs w:val="24"/>
        </w:rPr>
        <w:t xml:space="preserve">ndividuals reported having concerns over administering the correct dose of insulin and with operating the device alone. </w:t>
      </w:r>
      <w:r w:rsidR="005F040C" w:rsidRPr="007B7EA8">
        <w:rPr>
          <w:rFonts w:ascii="Arial" w:hAnsi="Arial" w:cs="Arial"/>
          <w:sz w:val="24"/>
          <w:szCs w:val="24"/>
          <w:lang w:val="en" w:eastAsia="en-CA"/>
        </w:rPr>
        <w:t xml:space="preserve">Most respondents stated that they are constantly </w:t>
      </w:r>
      <w:r w:rsidR="005F040C" w:rsidRPr="007B7EA8">
        <w:rPr>
          <w:rFonts w:ascii="Arial" w:hAnsi="Arial" w:cs="Arial"/>
          <w:sz w:val="24"/>
          <w:szCs w:val="24"/>
        </w:rPr>
        <w:t xml:space="preserve">fearful of inadvertently causing bodily harm through incorrect administration of insulin </w:t>
      </w:r>
      <w:proofErr w:type="gramStart"/>
      <w:r w:rsidR="005F040C" w:rsidRPr="007B7EA8">
        <w:rPr>
          <w:rFonts w:ascii="Arial" w:hAnsi="Arial" w:cs="Arial"/>
          <w:sz w:val="24"/>
          <w:szCs w:val="24"/>
        </w:rPr>
        <w:t>as a result of</w:t>
      </w:r>
      <w:proofErr w:type="gramEnd"/>
      <w:r w:rsidR="005F040C" w:rsidRPr="007B7EA8">
        <w:rPr>
          <w:rFonts w:ascii="Arial" w:hAnsi="Arial" w:cs="Arial"/>
          <w:sz w:val="24"/>
          <w:szCs w:val="24"/>
        </w:rPr>
        <w:t xml:space="preserve"> a lack of accessibility of their insulin device (65 per cent)</w:t>
      </w:r>
      <w:r w:rsidR="00D567E1" w:rsidRPr="007B7EA8">
        <w:rPr>
          <w:rFonts w:ascii="Arial" w:hAnsi="Arial" w:cs="Arial"/>
          <w:sz w:val="24"/>
          <w:szCs w:val="24"/>
        </w:rPr>
        <w:t>.</w:t>
      </w:r>
    </w:p>
    <w:p w14:paraId="34DC2CE4" w14:textId="4AE0B7A7" w:rsidR="00D567E1" w:rsidRPr="007B7EA8" w:rsidRDefault="00D567E1" w:rsidP="007B7EA8">
      <w:pPr>
        <w:spacing w:line="276" w:lineRule="auto"/>
        <w:rPr>
          <w:rFonts w:ascii="Arial" w:hAnsi="Arial" w:cs="Arial"/>
          <w:sz w:val="24"/>
          <w:szCs w:val="24"/>
        </w:rPr>
      </w:pPr>
      <w:r w:rsidRPr="007B7EA8">
        <w:rPr>
          <w:rFonts w:ascii="Arial" w:hAnsi="Arial" w:cs="Arial"/>
          <w:sz w:val="24"/>
          <w:szCs w:val="24"/>
        </w:rPr>
        <w:t>Furthermore, some memorable testimonies of the patient experience included:</w:t>
      </w:r>
    </w:p>
    <w:p w14:paraId="4F90F436" w14:textId="77777777" w:rsidR="00D567E1" w:rsidRPr="007B7EA8" w:rsidRDefault="00D567E1" w:rsidP="007B7EA8">
      <w:pPr>
        <w:numPr>
          <w:ilvl w:val="0"/>
          <w:numId w:val="3"/>
        </w:numPr>
        <w:tabs>
          <w:tab w:val="left" w:pos="6074"/>
        </w:tabs>
        <w:spacing w:after="200" w:line="276" w:lineRule="auto"/>
        <w:rPr>
          <w:rFonts w:ascii="Arial" w:hAnsi="Arial" w:cs="Arial"/>
          <w:sz w:val="24"/>
          <w:szCs w:val="24"/>
          <w:lang w:eastAsia="en-CA"/>
        </w:rPr>
      </w:pPr>
      <w:r w:rsidRPr="007B7EA8">
        <w:rPr>
          <w:rFonts w:ascii="Arial" w:hAnsi="Arial" w:cs="Arial"/>
          <w:sz w:val="24"/>
          <w:szCs w:val="24"/>
          <w:lang w:eastAsia="en-CA"/>
        </w:rPr>
        <w:t>“I currently fear about misusing my insulin pump and killing myself with an overdose.”</w:t>
      </w:r>
    </w:p>
    <w:p w14:paraId="06F59C81" w14:textId="77777777" w:rsidR="00D567E1" w:rsidRPr="007B7EA8" w:rsidRDefault="00D567E1" w:rsidP="007B7EA8">
      <w:pPr>
        <w:numPr>
          <w:ilvl w:val="0"/>
          <w:numId w:val="3"/>
        </w:numPr>
        <w:tabs>
          <w:tab w:val="left" w:pos="6074"/>
        </w:tabs>
        <w:spacing w:after="200" w:line="276" w:lineRule="auto"/>
        <w:rPr>
          <w:rFonts w:ascii="Arial" w:hAnsi="Arial" w:cs="Arial"/>
          <w:sz w:val="24"/>
          <w:szCs w:val="24"/>
          <w:lang w:eastAsia="en-CA"/>
        </w:rPr>
      </w:pPr>
      <w:r w:rsidRPr="007B7EA8">
        <w:rPr>
          <w:rFonts w:ascii="Arial" w:hAnsi="Arial" w:cs="Arial"/>
          <w:sz w:val="24"/>
          <w:szCs w:val="24"/>
          <w:lang w:eastAsia="en-CA"/>
        </w:rPr>
        <w:t xml:space="preserve">“Being able to utilize all of the features of insulin pumps would increase my independence level dramatically. </w:t>
      </w:r>
      <w:proofErr w:type="gramStart"/>
      <w:r w:rsidRPr="007B7EA8">
        <w:rPr>
          <w:rFonts w:ascii="Arial" w:hAnsi="Arial" w:cs="Arial"/>
          <w:sz w:val="24"/>
          <w:szCs w:val="24"/>
          <w:lang w:eastAsia="en-CA"/>
        </w:rPr>
        <w:t>At the moment</w:t>
      </w:r>
      <w:proofErr w:type="gramEnd"/>
      <w:r w:rsidRPr="007B7EA8">
        <w:rPr>
          <w:rFonts w:ascii="Arial" w:hAnsi="Arial" w:cs="Arial"/>
          <w:sz w:val="24"/>
          <w:szCs w:val="24"/>
          <w:lang w:eastAsia="en-CA"/>
        </w:rPr>
        <w:t xml:space="preserve"> I feel insecure about travelling, I don’t know what to do in case something goes wrong with my pump.”</w:t>
      </w:r>
    </w:p>
    <w:p w14:paraId="48F66282" w14:textId="56E389C8" w:rsidR="005F040C" w:rsidRPr="007B7EA8" w:rsidRDefault="00D567E1" w:rsidP="007B7EA8">
      <w:pPr>
        <w:numPr>
          <w:ilvl w:val="0"/>
          <w:numId w:val="3"/>
        </w:numPr>
        <w:tabs>
          <w:tab w:val="left" w:pos="6074"/>
        </w:tabs>
        <w:spacing w:after="200" w:line="276" w:lineRule="auto"/>
        <w:rPr>
          <w:rFonts w:ascii="Arial" w:hAnsi="Arial" w:cs="Arial"/>
          <w:sz w:val="24"/>
          <w:szCs w:val="24"/>
          <w:lang w:eastAsia="en-CA"/>
        </w:rPr>
      </w:pPr>
      <w:r w:rsidRPr="007B7EA8">
        <w:rPr>
          <w:rFonts w:ascii="Arial" w:hAnsi="Arial" w:cs="Arial"/>
          <w:sz w:val="24"/>
          <w:szCs w:val="24"/>
          <w:lang w:eastAsia="en-CA"/>
        </w:rPr>
        <w:t xml:space="preserve">“Being able to utilize all of the features of insulin pumps would restore my independence. I would not have to explain what to do each time I require help and would not worry that people might make mistakes. I would be able to take care of myself.” </w:t>
      </w:r>
      <w:r w:rsidR="000571AE" w:rsidRPr="007B7EA8">
        <w:rPr>
          <w:rFonts w:ascii="Arial" w:hAnsi="Arial" w:cs="Arial"/>
          <w:sz w:val="24"/>
          <w:szCs w:val="24"/>
        </w:rPr>
        <w:t>(</w:t>
      </w:r>
      <w:r w:rsidR="004C6B7C" w:rsidRPr="003272D7">
        <w:rPr>
          <w:rFonts w:ascii="Arial" w:hAnsi="Arial" w:cs="Arial"/>
          <w:i/>
          <w:iCs/>
          <w:sz w:val="24"/>
          <w:szCs w:val="24"/>
        </w:rPr>
        <w:t>CNIB</w:t>
      </w:r>
      <w:r w:rsidR="007F1449" w:rsidRPr="003272D7">
        <w:rPr>
          <w:rFonts w:ascii="Arial" w:hAnsi="Arial" w:cs="Arial"/>
          <w:i/>
          <w:iCs/>
          <w:sz w:val="24"/>
          <w:szCs w:val="24"/>
        </w:rPr>
        <w:t>,</w:t>
      </w:r>
      <w:r w:rsidR="004C6B7C" w:rsidRPr="003272D7">
        <w:rPr>
          <w:rFonts w:ascii="Arial" w:hAnsi="Arial" w:cs="Arial"/>
          <w:i/>
          <w:iCs/>
          <w:sz w:val="24"/>
          <w:szCs w:val="24"/>
        </w:rPr>
        <w:t xml:space="preserve"> </w:t>
      </w:r>
      <w:r w:rsidR="005F040C" w:rsidRPr="003272D7">
        <w:rPr>
          <w:rFonts w:ascii="Arial" w:hAnsi="Arial" w:cs="Arial"/>
          <w:i/>
          <w:iCs/>
          <w:sz w:val="24"/>
          <w:szCs w:val="24"/>
        </w:rPr>
        <w:t>Accessibility of Insulin Devices Survey, 2020</w:t>
      </w:r>
      <w:r w:rsidR="000571AE" w:rsidRPr="007B7EA8">
        <w:rPr>
          <w:rFonts w:ascii="Arial" w:hAnsi="Arial" w:cs="Arial"/>
          <w:sz w:val="24"/>
          <w:szCs w:val="24"/>
        </w:rPr>
        <w:t xml:space="preserve">). </w:t>
      </w:r>
    </w:p>
    <w:p w14:paraId="25F1C141" w14:textId="609DB339" w:rsidR="001E336C" w:rsidRPr="00041F18" w:rsidRDefault="001E336C" w:rsidP="00041F18">
      <w:pPr>
        <w:pStyle w:val="Heading3"/>
        <w:rPr>
          <w:rFonts w:ascii="Arial Black" w:hAnsi="Arial Black"/>
          <w:bCs/>
        </w:rPr>
      </w:pPr>
      <w:r w:rsidRPr="00041F18">
        <w:rPr>
          <w:rFonts w:ascii="Arial Black" w:hAnsi="Arial Black"/>
        </w:rPr>
        <w:t xml:space="preserve">Characteristics of Included Primary Studies — Clinical Review (3773) </w:t>
      </w:r>
    </w:p>
    <w:p w14:paraId="03269FD7" w14:textId="0EBBADD9" w:rsidR="00D567E1" w:rsidRPr="007B7EA8" w:rsidRDefault="00980C0E" w:rsidP="007B7EA8">
      <w:pPr>
        <w:shd w:val="clear" w:color="auto" w:fill="FFFFFF"/>
        <w:spacing w:line="276" w:lineRule="auto"/>
        <w:rPr>
          <w:rFonts w:ascii="Arial" w:eastAsia="Times New Roman" w:hAnsi="Arial" w:cs="Arial"/>
          <w:color w:val="000000"/>
          <w:sz w:val="24"/>
          <w:szCs w:val="24"/>
        </w:rPr>
      </w:pPr>
      <w:r w:rsidRPr="007B7EA8">
        <w:rPr>
          <w:rFonts w:ascii="Arial" w:hAnsi="Arial" w:cs="Arial"/>
          <w:sz w:val="24"/>
          <w:szCs w:val="24"/>
        </w:rPr>
        <w:t xml:space="preserve">We note that in Table 38: Study and Patient Characteristics of Included Primary Clinical Studies that CADTH lists </w:t>
      </w:r>
      <w:r w:rsidR="002921A5" w:rsidRPr="007B7EA8">
        <w:rPr>
          <w:rFonts w:ascii="Arial" w:hAnsi="Arial" w:cs="Arial"/>
          <w:sz w:val="24"/>
          <w:szCs w:val="24"/>
        </w:rPr>
        <w:t>"poor visual acuity" as a</w:t>
      </w:r>
      <w:r w:rsidR="004C6B7C" w:rsidRPr="007B7EA8">
        <w:rPr>
          <w:rFonts w:ascii="Arial" w:hAnsi="Arial" w:cs="Arial"/>
          <w:sz w:val="24"/>
          <w:szCs w:val="24"/>
        </w:rPr>
        <w:t>n</w:t>
      </w:r>
      <w:r w:rsidR="002921A5" w:rsidRPr="007B7EA8">
        <w:rPr>
          <w:rFonts w:ascii="Arial" w:hAnsi="Arial" w:cs="Arial"/>
          <w:sz w:val="24"/>
          <w:szCs w:val="24"/>
        </w:rPr>
        <w:t xml:space="preserve"> exclusionary characteristic for McAuley (2020) and "those with serious and not corrected hearing or visual problems" for Benhamou (2019). </w:t>
      </w:r>
      <w:r w:rsidR="002921A5" w:rsidRPr="007B7EA8">
        <w:rPr>
          <w:rFonts w:ascii="Arial" w:eastAsia="Times New Roman" w:hAnsi="Arial" w:cs="Arial"/>
          <w:color w:val="000000"/>
          <w:sz w:val="24"/>
          <w:szCs w:val="24"/>
        </w:rPr>
        <w:t xml:space="preserve">The rationale for exclusion of low vision participants from the studies are either nonexistent (no mention is made in the exclusion criteria of one study), or methodologically based (i.e., based on the method of data collection in the other study - with no evidence the authors attempted any accessibility solutions). This has significant potential for bias, as there are no substantive reasons for excluding a significant population of individuals who are both diabetic and have </w:t>
      </w:r>
      <w:r w:rsidR="00186D36">
        <w:rPr>
          <w:rFonts w:ascii="Arial" w:eastAsia="Times New Roman" w:hAnsi="Arial" w:cs="Arial"/>
          <w:color w:val="000000"/>
          <w:sz w:val="24"/>
          <w:szCs w:val="24"/>
        </w:rPr>
        <w:t xml:space="preserve">sight </w:t>
      </w:r>
      <w:r w:rsidR="002921A5" w:rsidRPr="007B7EA8">
        <w:rPr>
          <w:rFonts w:ascii="Arial" w:eastAsia="Times New Roman" w:hAnsi="Arial" w:cs="Arial"/>
          <w:color w:val="000000"/>
          <w:sz w:val="24"/>
          <w:szCs w:val="24"/>
        </w:rPr>
        <w:t xml:space="preserve">loss. </w:t>
      </w:r>
    </w:p>
    <w:p w14:paraId="579FF0CC" w14:textId="6032E625" w:rsidR="002921A5" w:rsidRPr="007B7EA8" w:rsidRDefault="0008118A" w:rsidP="007B7EA8">
      <w:pPr>
        <w:shd w:val="clear" w:color="auto" w:fill="FFFFFF"/>
        <w:spacing w:before="240" w:line="276" w:lineRule="auto"/>
        <w:rPr>
          <w:rFonts w:ascii="Arial" w:eastAsia="Times New Roman" w:hAnsi="Arial" w:cs="Arial"/>
          <w:color w:val="000000"/>
          <w:sz w:val="24"/>
          <w:szCs w:val="24"/>
        </w:rPr>
      </w:pPr>
      <w:r w:rsidRPr="00586A54">
        <w:rPr>
          <w:rFonts w:ascii="Arial" w:eastAsia="Times New Roman" w:hAnsi="Arial" w:cs="Arial"/>
          <w:color w:val="000000"/>
          <w:sz w:val="24"/>
          <w:szCs w:val="24"/>
        </w:rPr>
        <w:lastRenderedPageBreak/>
        <w:t>People with sight loss comprise approximately 5</w:t>
      </w:r>
      <w:r w:rsidR="00421E42" w:rsidRPr="00586A54">
        <w:rPr>
          <w:rFonts w:ascii="Arial" w:eastAsia="Times New Roman" w:hAnsi="Arial" w:cs="Arial"/>
          <w:color w:val="000000"/>
          <w:sz w:val="24"/>
          <w:szCs w:val="24"/>
        </w:rPr>
        <w:t xml:space="preserve"> per cent </w:t>
      </w:r>
      <w:r w:rsidRPr="00586A54">
        <w:rPr>
          <w:rFonts w:ascii="Arial" w:eastAsia="Times New Roman" w:hAnsi="Arial" w:cs="Arial"/>
          <w:color w:val="000000"/>
          <w:sz w:val="24"/>
          <w:szCs w:val="24"/>
        </w:rPr>
        <w:t>of the Canadian population (</w:t>
      </w:r>
      <w:r w:rsidRPr="00586A54">
        <w:rPr>
          <w:rFonts w:ascii="Arial" w:eastAsia="Times New Roman" w:hAnsi="Arial" w:cs="Arial"/>
          <w:i/>
          <w:iCs/>
          <w:color w:val="000000"/>
          <w:sz w:val="24"/>
          <w:szCs w:val="24"/>
        </w:rPr>
        <w:t>Canadian Survey on Disability, 2017</w:t>
      </w:r>
      <w:r w:rsidRPr="00586A54">
        <w:rPr>
          <w:rFonts w:ascii="Arial" w:eastAsia="Times New Roman" w:hAnsi="Arial" w:cs="Arial"/>
          <w:color w:val="000000"/>
          <w:sz w:val="24"/>
          <w:szCs w:val="24"/>
        </w:rPr>
        <w:t>), which is a nontrivial percentage. Excluding this group from studies where the intended outcomes are directly or indirectly beneficial to them is problematic, and many studies exhibit methodological or attitudinal bias in this area. Often, the accessibility needs of this population are not accounted for in product design, and researchers do</w:t>
      </w:r>
      <w:r w:rsidR="00186D36">
        <w:rPr>
          <w:rFonts w:ascii="Arial" w:eastAsia="Times New Roman" w:hAnsi="Arial" w:cs="Arial"/>
          <w:color w:val="000000"/>
          <w:sz w:val="24"/>
          <w:szCs w:val="24"/>
        </w:rPr>
        <w:t xml:space="preserve"> not</w:t>
      </w:r>
      <w:r w:rsidRPr="00586A54">
        <w:rPr>
          <w:rFonts w:ascii="Arial" w:eastAsia="Times New Roman" w:hAnsi="Arial" w:cs="Arial"/>
          <w:color w:val="000000"/>
          <w:sz w:val="24"/>
          <w:szCs w:val="24"/>
        </w:rPr>
        <w:t xml:space="preserve"> consider accessibility in their methodology and data collection approaches. As a result, study outcomes are either intended to benefit people with sight </w:t>
      </w:r>
      <w:r w:rsidR="00186D36" w:rsidRPr="00586A54">
        <w:rPr>
          <w:rFonts w:ascii="Arial" w:eastAsia="Times New Roman" w:hAnsi="Arial" w:cs="Arial"/>
          <w:color w:val="000000"/>
          <w:sz w:val="24"/>
          <w:szCs w:val="24"/>
        </w:rPr>
        <w:t>loss but</w:t>
      </w:r>
      <w:r w:rsidRPr="00586A54">
        <w:rPr>
          <w:rFonts w:ascii="Arial" w:eastAsia="Times New Roman" w:hAnsi="Arial" w:cs="Arial"/>
          <w:color w:val="000000"/>
          <w:sz w:val="24"/>
          <w:szCs w:val="24"/>
        </w:rPr>
        <w:t xml:space="preserve"> cannot be validated in this population given available evidence, or study outcomes outright exclude people with sight loss from consideration.</w:t>
      </w:r>
      <w:r w:rsidRPr="007B7EA8">
        <w:rPr>
          <w:rFonts w:ascii="Arial" w:eastAsia="Times New Roman" w:hAnsi="Arial" w:cs="Arial"/>
          <w:color w:val="000000"/>
          <w:sz w:val="24"/>
          <w:szCs w:val="24"/>
        </w:rPr>
        <w:t xml:space="preserve">  </w:t>
      </w:r>
    </w:p>
    <w:p w14:paraId="6A8B31CE" w14:textId="5B7C5070" w:rsidR="000571AE" w:rsidRPr="00041F18" w:rsidRDefault="000571AE" w:rsidP="00041F18">
      <w:pPr>
        <w:pStyle w:val="Heading3"/>
        <w:rPr>
          <w:rFonts w:ascii="Arial Black" w:hAnsi="Arial Black"/>
        </w:rPr>
      </w:pPr>
      <w:r w:rsidRPr="00041F18">
        <w:rPr>
          <w:rFonts w:ascii="Arial Black" w:hAnsi="Arial Black"/>
        </w:rPr>
        <w:t xml:space="preserve">Patient Coaching and Support (2990-3023) </w:t>
      </w:r>
    </w:p>
    <w:p w14:paraId="7902A2AB" w14:textId="1319B1A5" w:rsidR="000571AE" w:rsidRPr="007B7EA8" w:rsidRDefault="000571AE" w:rsidP="007B7EA8">
      <w:pPr>
        <w:spacing w:after="0" w:line="276" w:lineRule="auto"/>
        <w:rPr>
          <w:rFonts w:ascii="Arial" w:hAnsi="Arial" w:cs="Arial"/>
          <w:sz w:val="24"/>
          <w:szCs w:val="24"/>
          <w:lang w:eastAsia="en-CA"/>
        </w:rPr>
      </w:pPr>
      <w:r w:rsidRPr="007B7EA8">
        <w:rPr>
          <w:rFonts w:ascii="Arial" w:hAnsi="Arial" w:cs="Arial"/>
          <w:sz w:val="24"/>
          <w:szCs w:val="24"/>
          <w:lang w:eastAsia="en-CA"/>
        </w:rPr>
        <w:t>CNIB ha</w:t>
      </w:r>
      <w:r w:rsidR="007F1449" w:rsidRPr="007B7EA8">
        <w:rPr>
          <w:rFonts w:ascii="Arial" w:hAnsi="Arial" w:cs="Arial"/>
          <w:sz w:val="24"/>
          <w:szCs w:val="24"/>
          <w:lang w:eastAsia="en-CA"/>
        </w:rPr>
        <w:t>s</w:t>
      </w:r>
      <w:r w:rsidRPr="007B7EA8">
        <w:rPr>
          <w:rFonts w:ascii="Arial" w:hAnsi="Arial" w:cs="Arial"/>
          <w:sz w:val="24"/>
          <w:szCs w:val="24"/>
          <w:lang w:eastAsia="en-CA"/>
        </w:rPr>
        <w:t xml:space="preserve"> been informed that individuals with sight loss were being advised against using insulin pumps. In response, we designed research questions </w:t>
      </w:r>
      <w:r w:rsidR="007F1449" w:rsidRPr="007B7EA8">
        <w:rPr>
          <w:rFonts w:ascii="Arial" w:hAnsi="Arial" w:cs="Arial"/>
          <w:sz w:val="24"/>
          <w:szCs w:val="24"/>
          <w:lang w:eastAsia="en-CA"/>
        </w:rPr>
        <w:t xml:space="preserve">for </w:t>
      </w:r>
      <w:r w:rsidRPr="007B7EA8">
        <w:rPr>
          <w:rFonts w:ascii="Arial" w:hAnsi="Arial" w:cs="Arial"/>
          <w:sz w:val="24"/>
          <w:szCs w:val="24"/>
          <w:lang w:eastAsia="en-CA"/>
        </w:rPr>
        <w:t xml:space="preserve">our </w:t>
      </w:r>
      <w:r w:rsidRPr="007B7EA8">
        <w:rPr>
          <w:rFonts w:ascii="Arial" w:hAnsi="Arial" w:cs="Arial"/>
          <w:sz w:val="24"/>
          <w:szCs w:val="24"/>
        </w:rPr>
        <w:t>Accessibility of Insulin Devices Survey</w:t>
      </w:r>
      <w:r w:rsidRPr="007B7EA8">
        <w:rPr>
          <w:rFonts w:ascii="Arial" w:hAnsi="Arial" w:cs="Arial"/>
          <w:sz w:val="24"/>
          <w:szCs w:val="24"/>
          <w:lang w:eastAsia="en-CA"/>
        </w:rPr>
        <w:t xml:space="preserve"> to probe further into this topic.</w:t>
      </w:r>
    </w:p>
    <w:p w14:paraId="75277D78" w14:textId="77777777" w:rsidR="000571AE" w:rsidRPr="007B7EA8" w:rsidRDefault="000571AE" w:rsidP="007B7EA8">
      <w:pPr>
        <w:spacing w:after="0" w:line="276" w:lineRule="auto"/>
        <w:rPr>
          <w:rFonts w:ascii="Arial" w:hAnsi="Arial" w:cs="Arial"/>
          <w:sz w:val="24"/>
          <w:szCs w:val="24"/>
          <w:lang w:eastAsia="en-CA"/>
        </w:rPr>
      </w:pPr>
    </w:p>
    <w:p w14:paraId="07054E79" w14:textId="77777777" w:rsidR="000571AE" w:rsidRPr="007B7EA8" w:rsidRDefault="000571AE" w:rsidP="007B7EA8">
      <w:pPr>
        <w:spacing w:line="276" w:lineRule="auto"/>
        <w:rPr>
          <w:rFonts w:ascii="Arial" w:hAnsi="Arial" w:cs="Arial"/>
          <w:sz w:val="24"/>
          <w:szCs w:val="24"/>
          <w:lang w:val="en" w:eastAsia="en-CA"/>
        </w:rPr>
      </w:pPr>
      <w:r w:rsidRPr="007B7EA8">
        <w:rPr>
          <w:rFonts w:ascii="Arial" w:hAnsi="Arial" w:cs="Arial"/>
          <w:sz w:val="24"/>
          <w:szCs w:val="24"/>
          <w:lang w:eastAsia="en-CA"/>
        </w:rPr>
        <w:t>About 20 per cent of individuals that responded to this line of questions reported being advised against using insulin pumps at some point in their life. These individuals were told that the visual displays were insufficiently accessible for their use (48 per cent), told that they would not be able to operate the device alone (29 per cent), and told that the lack of</w:t>
      </w:r>
      <w:r w:rsidRPr="007B7EA8">
        <w:rPr>
          <w:rFonts w:ascii="Arial" w:hAnsi="Arial" w:cs="Arial"/>
          <w:sz w:val="24"/>
          <w:szCs w:val="24"/>
        </w:rPr>
        <w:t xml:space="preserve"> alternative feedback mechanisms to device displays, such as tactile and audio feedback, would make the device unusable (24 per cent).</w:t>
      </w:r>
      <w:r w:rsidRPr="007B7EA8">
        <w:rPr>
          <w:rFonts w:ascii="Arial" w:hAnsi="Arial" w:cs="Arial"/>
          <w:sz w:val="24"/>
          <w:szCs w:val="24"/>
          <w:lang w:val="en" w:eastAsia="en-CA"/>
        </w:rPr>
        <w:t xml:space="preserve"> </w:t>
      </w:r>
    </w:p>
    <w:p w14:paraId="078A716F" w14:textId="1BB3F24F" w:rsidR="001E336C" w:rsidRPr="007B7EA8" w:rsidRDefault="000571AE" w:rsidP="007B7EA8">
      <w:pPr>
        <w:spacing w:line="276" w:lineRule="auto"/>
        <w:rPr>
          <w:rFonts w:ascii="Arial" w:hAnsi="Arial" w:cs="Arial"/>
          <w:sz w:val="24"/>
          <w:szCs w:val="24"/>
        </w:rPr>
      </w:pPr>
      <w:r w:rsidRPr="007B7EA8">
        <w:rPr>
          <w:rFonts w:ascii="Arial" w:hAnsi="Arial" w:cs="Arial"/>
          <w:sz w:val="24"/>
          <w:szCs w:val="24"/>
          <w:lang w:val="en" w:eastAsia="en-CA"/>
        </w:rPr>
        <w:t xml:space="preserve">The sources advising individuals against the use of insulin pumps ranged from </w:t>
      </w:r>
      <w:r w:rsidRPr="007B7EA8">
        <w:rPr>
          <w:rFonts w:ascii="Arial" w:hAnsi="Arial" w:cs="Arial"/>
          <w:sz w:val="24"/>
          <w:szCs w:val="24"/>
        </w:rPr>
        <w:t>pump manufacturers (30 per cent), pump nurses (21 per cent), endocrinologists (21 per cent), to healthcare organization websites (</w:t>
      </w:r>
      <w:r w:rsidR="003F1DD9">
        <w:rPr>
          <w:rFonts w:ascii="Arial" w:hAnsi="Arial" w:cs="Arial"/>
          <w:sz w:val="24"/>
          <w:szCs w:val="24"/>
        </w:rPr>
        <w:t>eight</w:t>
      </w:r>
      <w:r w:rsidR="003F1DD9" w:rsidRPr="007B7EA8">
        <w:rPr>
          <w:rFonts w:ascii="Arial" w:hAnsi="Arial" w:cs="Arial"/>
          <w:sz w:val="24"/>
          <w:szCs w:val="24"/>
        </w:rPr>
        <w:t xml:space="preserve"> </w:t>
      </w:r>
      <w:r w:rsidRPr="007B7EA8">
        <w:rPr>
          <w:rFonts w:ascii="Arial" w:hAnsi="Arial" w:cs="Arial"/>
          <w:sz w:val="24"/>
          <w:szCs w:val="24"/>
        </w:rPr>
        <w:t>per cent)</w:t>
      </w:r>
      <w:r w:rsidR="000D3EAD" w:rsidRPr="007B7EA8">
        <w:rPr>
          <w:rFonts w:ascii="Arial" w:hAnsi="Arial" w:cs="Arial"/>
          <w:sz w:val="24"/>
          <w:szCs w:val="24"/>
        </w:rPr>
        <w:t xml:space="preserve"> (</w:t>
      </w:r>
      <w:r w:rsidR="000D3EAD" w:rsidRPr="003272D7">
        <w:rPr>
          <w:rFonts w:ascii="Arial" w:hAnsi="Arial" w:cs="Arial"/>
          <w:i/>
          <w:iCs/>
          <w:sz w:val="24"/>
          <w:szCs w:val="24"/>
        </w:rPr>
        <w:t>CNIB</w:t>
      </w:r>
      <w:r w:rsidR="00860A11" w:rsidRPr="003272D7">
        <w:rPr>
          <w:rFonts w:ascii="Arial" w:hAnsi="Arial" w:cs="Arial"/>
          <w:i/>
          <w:iCs/>
          <w:sz w:val="24"/>
          <w:szCs w:val="24"/>
        </w:rPr>
        <w:t>,</w:t>
      </w:r>
      <w:r w:rsidR="000D3EAD" w:rsidRPr="003272D7">
        <w:rPr>
          <w:rFonts w:ascii="Arial" w:hAnsi="Arial" w:cs="Arial"/>
          <w:i/>
          <w:iCs/>
          <w:sz w:val="24"/>
          <w:szCs w:val="24"/>
        </w:rPr>
        <w:t xml:space="preserve"> Accessibility of Insulin Devices Survey, 2020</w:t>
      </w:r>
      <w:r w:rsidR="000D3EAD" w:rsidRPr="007B7EA8">
        <w:rPr>
          <w:rFonts w:ascii="Arial" w:hAnsi="Arial" w:cs="Arial"/>
          <w:sz w:val="24"/>
          <w:szCs w:val="24"/>
        </w:rPr>
        <w:t>).</w:t>
      </w:r>
    </w:p>
    <w:p w14:paraId="3F0EC458" w14:textId="72C73218" w:rsidR="000D3EAD" w:rsidRPr="007B7EA8" w:rsidRDefault="000D3EAD" w:rsidP="007B7EA8">
      <w:pPr>
        <w:spacing w:line="276" w:lineRule="auto"/>
        <w:rPr>
          <w:rFonts w:ascii="Arial" w:hAnsi="Arial" w:cs="Arial"/>
          <w:sz w:val="24"/>
          <w:szCs w:val="24"/>
        </w:rPr>
      </w:pPr>
      <w:r w:rsidRPr="007B7EA8">
        <w:rPr>
          <w:rFonts w:ascii="Arial" w:hAnsi="Arial" w:cs="Arial"/>
          <w:sz w:val="24"/>
          <w:szCs w:val="24"/>
        </w:rPr>
        <w:t xml:space="preserve">Furthermore, we have received feedback from people living with diabetes and sight loss that device manuals for their insulin pumps and glucose monitors are not provided in an accessible digital or hard-copy format, which creates barriers to patients educating themselves on their device or troubleshooting minor issues with the device when they arise. </w:t>
      </w:r>
      <w:r w:rsidR="00860A11" w:rsidRPr="007B7EA8">
        <w:rPr>
          <w:rFonts w:ascii="Arial" w:hAnsi="Arial" w:cs="Arial"/>
          <w:sz w:val="24"/>
          <w:szCs w:val="24"/>
        </w:rPr>
        <w:t xml:space="preserve">It goes without saying, but any materials that are developed relating to HCL systems must be fully accessible. </w:t>
      </w:r>
    </w:p>
    <w:p w14:paraId="5BCC01DF" w14:textId="1D890894" w:rsidR="00F15760" w:rsidRPr="00041F18" w:rsidRDefault="00F15760" w:rsidP="00041F18">
      <w:pPr>
        <w:pStyle w:val="Heading3"/>
        <w:rPr>
          <w:rFonts w:ascii="Arial Black" w:hAnsi="Arial Black"/>
        </w:rPr>
      </w:pPr>
      <w:r w:rsidRPr="00041F18">
        <w:rPr>
          <w:rFonts w:ascii="Arial Black" w:hAnsi="Arial Black"/>
        </w:rPr>
        <w:t xml:space="preserve">Confidentiality and Safety (3024)  </w:t>
      </w:r>
    </w:p>
    <w:p w14:paraId="2D1ADBAD" w14:textId="3906CBBC" w:rsidR="00F15760" w:rsidRPr="007B7EA8" w:rsidRDefault="00F15760" w:rsidP="007B7EA8">
      <w:pPr>
        <w:spacing w:line="276" w:lineRule="auto"/>
        <w:rPr>
          <w:rFonts w:ascii="Arial" w:hAnsi="Arial" w:cs="Arial"/>
          <w:sz w:val="24"/>
          <w:szCs w:val="24"/>
        </w:rPr>
      </w:pPr>
      <w:r w:rsidRPr="007B7EA8">
        <w:rPr>
          <w:rFonts w:ascii="Arial" w:hAnsi="Arial" w:cs="Arial"/>
          <w:sz w:val="24"/>
          <w:szCs w:val="24"/>
        </w:rPr>
        <w:t xml:space="preserve">We recognize that concerns regarding a person's </w:t>
      </w:r>
      <w:r w:rsidR="00FF6C48" w:rsidRPr="007B7EA8">
        <w:rPr>
          <w:rFonts w:ascii="Arial" w:hAnsi="Arial" w:cs="Arial"/>
          <w:sz w:val="24"/>
          <w:szCs w:val="24"/>
        </w:rPr>
        <w:t xml:space="preserve">HCL system being hacked and overridden by a malicious third-party are a genuine threat to a person's health and safety. However, we have also witnessed newer models of insulin pumps being equipped with additional visual-only security features, such as a person needing to press buttons in a certain order based on visual cues on-screen </w:t>
      </w:r>
      <w:proofErr w:type="gramStart"/>
      <w:r w:rsidR="00FF6C48" w:rsidRPr="007B7EA8">
        <w:rPr>
          <w:rFonts w:ascii="Arial" w:hAnsi="Arial" w:cs="Arial"/>
          <w:sz w:val="24"/>
          <w:szCs w:val="24"/>
        </w:rPr>
        <w:t>in order to</w:t>
      </w:r>
      <w:proofErr w:type="gramEnd"/>
      <w:r w:rsidR="00FF6C48" w:rsidRPr="007B7EA8">
        <w:rPr>
          <w:rFonts w:ascii="Arial" w:hAnsi="Arial" w:cs="Arial"/>
          <w:sz w:val="24"/>
          <w:szCs w:val="24"/>
        </w:rPr>
        <w:t xml:space="preserve"> unlock their </w:t>
      </w:r>
      <w:r w:rsidR="00FF6C48" w:rsidRPr="007B7EA8">
        <w:rPr>
          <w:rFonts w:ascii="Arial" w:hAnsi="Arial" w:cs="Arial"/>
          <w:sz w:val="24"/>
          <w:szCs w:val="24"/>
        </w:rPr>
        <w:lastRenderedPageBreak/>
        <w:t xml:space="preserve">insulin pump. </w:t>
      </w:r>
      <w:r w:rsidR="00860A11" w:rsidRPr="007B7EA8">
        <w:rPr>
          <w:rFonts w:ascii="Arial" w:hAnsi="Arial" w:cs="Arial"/>
          <w:sz w:val="24"/>
          <w:szCs w:val="24"/>
        </w:rPr>
        <w:t>This renders some users now unable to unlock their insulin pump and so</w:t>
      </w:r>
      <w:r w:rsidR="004A3B03" w:rsidRPr="007B7EA8">
        <w:rPr>
          <w:rFonts w:ascii="Arial" w:hAnsi="Arial" w:cs="Arial"/>
          <w:sz w:val="24"/>
          <w:szCs w:val="24"/>
        </w:rPr>
        <w:t xml:space="preserve"> they</w:t>
      </w:r>
      <w:r w:rsidR="00860A11" w:rsidRPr="007B7EA8">
        <w:rPr>
          <w:rFonts w:ascii="Arial" w:hAnsi="Arial" w:cs="Arial"/>
          <w:sz w:val="24"/>
          <w:szCs w:val="24"/>
        </w:rPr>
        <w:t xml:space="preserve"> have </w:t>
      </w:r>
      <w:r w:rsidR="004A3B03" w:rsidRPr="007B7EA8">
        <w:rPr>
          <w:rFonts w:ascii="Arial" w:hAnsi="Arial" w:cs="Arial"/>
          <w:sz w:val="24"/>
          <w:szCs w:val="24"/>
        </w:rPr>
        <w:t>needed</w:t>
      </w:r>
      <w:r w:rsidR="00860A11" w:rsidRPr="007B7EA8">
        <w:rPr>
          <w:rFonts w:ascii="Arial" w:hAnsi="Arial" w:cs="Arial"/>
          <w:sz w:val="24"/>
          <w:szCs w:val="24"/>
        </w:rPr>
        <w:t xml:space="preserve"> to </w:t>
      </w:r>
      <w:proofErr w:type="gramStart"/>
      <w:r w:rsidR="00860A11" w:rsidRPr="007B7EA8">
        <w:rPr>
          <w:rFonts w:ascii="Arial" w:hAnsi="Arial" w:cs="Arial"/>
          <w:sz w:val="24"/>
          <w:szCs w:val="24"/>
        </w:rPr>
        <w:t>revert back</w:t>
      </w:r>
      <w:proofErr w:type="gramEnd"/>
      <w:r w:rsidR="00860A11" w:rsidRPr="007B7EA8">
        <w:rPr>
          <w:rFonts w:ascii="Arial" w:hAnsi="Arial" w:cs="Arial"/>
          <w:sz w:val="24"/>
          <w:szCs w:val="24"/>
        </w:rPr>
        <w:t xml:space="preserve"> to older models without this software feature. </w:t>
      </w:r>
    </w:p>
    <w:p w14:paraId="6F2706DA" w14:textId="4EF202CF" w:rsidR="00FF6C48" w:rsidRPr="007B7EA8" w:rsidRDefault="00FF6C48" w:rsidP="007B7EA8">
      <w:pPr>
        <w:spacing w:line="276" w:lineRule="auto"/>
        <w:rPr>
          <w:rFonts w:ascii="Arial" w:hAnsi="Arial" w:cs="Arial"/>
          <w:sz w:val="24"/>
          <w:szCs w:val="24"/>
        </w:rPr>
      </w:pPr>
      <w:r w:rsidRPr="007B7EA8">
        <w:rPr>
          <w:rFonts w:ascii="Arial" w:hAnsi="Arial" w:cs="Arial"/>
          <w:sz w:val="24"/>
          <w:szCs w:val="24"/>
        </w:rPr>
        <w:t xml:space="preserve">While these decisions are often well-intentioned </w:t>
      </w:r>
      <w:r w:rsidR="004A3B03" w:rsidRPr="007B7EA8">
        <w:rPr>
          <w:rFonts w:ascii="Arial" w:hAnsi="Arial" w:cs="Arial"/>
          <w:sz w:val="24"/>
          <w:szCs w:val="24"/>
        </w:rPr>
        <w:t>to</w:t>
      </w:r>
      <w:r w:rsidRPr="007B7EA8">
        <w:rPr>
          <w:rFonts w:ascii="Arial" w:hAnsi="Arial" w:cs="Arial"/>
          <w:sz w:val="24"/>
          <w:szCs w:val="24"/>
        </w:rPr>
        <w:t xml:space="preserve"> protect the safety of the </w:t>
      </w:r>
      <w:r w:rsidR="00860A11" w:rsidRPr="007B7EA8">
        <w:rPr>
          <w:rFonts w:ascii="Arial" w:hAnsi="Arial" w:cs="Arial"/>
          <w:sz w:val="24"/>
          <w:szCs w:val="24"/>
        </w:rPr>
        <w:t xml:space="preserve">end user, </w:t>
      </w:r>
      <w:r w:rsidRPr="007B7EA8">
        <w:rPr>
          <w:rFonts w:ascii="Arial" w:hAnsi="Arial" w:cs="Arial"/>
          <w:sz w:val="24"/>
          <w:szCs w:val="24"/>
        </w:rPr>
        <w:t xml:space="preserve">they unintentionally create accessibility barriers </w:t>
      </w:r>
      <w:r w:rsidR="00860A11" w:rsidRPr="007B7EA8">
        <w:rPr>
          <w:rFonts w:ascii="Arial" w:hAnsi="Arial" w:cs="Arial"/>
          <w:sz w:val="24"/>
          <w:szCs w:val="24"/>
        </w:rPr>
        <w:t xml:space="preserve">and </w:t>
      </w:r>
      <w:r w:rsidRPr="007B7EA8">
        <w:rPr>
          <w:rFonts w:ascii="Arial" w:hAnsi="Arial" w:cs="Arial"/>
          <w:sz w:val="24"/>
          <w:szCs w:val="24"/>
        </w:rPr>
        <w:t xml:space="preserve">can ultimately render a device unusable. Any safety features that are designed for HCLs must incorporate accessible design and ensure that </w:t>
      </w:r>
      <w:r w:rsidR="00760024" w:rsidRPr="007B7EA8">
        <w:rPr>
          <w:rFonts w:ascii="Arial" w:hAnsi="Arial" w:cs="Arial"/>
          <w:sz w:val="24"/>
          <w:szCs w:val="24"/>
        </w:rPr>
        <w:t xml:space="preserve">they do not lock out the very person that they are intending to protect. </w:t>
      </w:r>
    </w:p>
    <w:p w14:paraId="25ED90B1" w14:textId="4C7D1599" w:rsidR="00760024" w:rsidRPr="007B7EA8" w:rsidRDefault="00760024" w:rsidP="007B7EA8">
      <w:pPr>
        <w:spacing w:line="276" w:lineRule="auto"/>
        <w:rPr>
          <w:rFonts w:ascii="Arial" w:hAnsi="Arial" w:cs="Arial"/>
          <w:sz w:val="24"/>
          <w:szCs w:val="24"/>
        </w:rPr>
      </w:pPr>
      <w:r w:rsidRPr="007B7EA8">
        <w:rPr>
          <w:rFonts w:ascii="Arial" w:hAnsi="Arial" w:cs="Arial"/>
          <w:sz w:val="24"/>
          <w:szCs w:val="24"/>
        </w:rPr>
        <w:t xml:space="preserve">Moreover, any data that is produced by </w:t>
      </w:r>
      <w:r w:rsidR="00860A11" w:rsidRPr="007B7EA8">
        <w:rPr>
          <w:rFonts w:ascii="Arial" w:hAnsi="Arial" w:cs="Arial"/>
          <w:sz w:val="24"/>
          <w:szCs w:val="24"/>
        </w:rPr>
        <w:t>an HCL</w:t>
      </w:r>
      <w:r w:rsidRPr="007B7EA8">
        <w:rPr>
          <w:rFonts w:ascii="Arial" w:hAnsi="Arial" w:cs="Arial"/>
          <w:sz w:val="24"/>
          <w:szCs w:val="24"/>
        </w:rPr>
        <w:t xml:space="preserve"> device needs to be readily available to the p</w:t>
      </w:r>
      <w:r w:rsidR="00860A11" w:rsidRPr="007B7EA8">
        <w:rPr>
          <w:rFonts w:ascii="Arial" w:hAnsi="Arial" w:cs="Arial"/>
          <w:sz w:val="24"/>
          <w:szCs w:val="24"/>
        </w:rPr>
        <w:t>atient</w:t>
      </w:r>
      <w:r w:rsidRPr="007B7EA8">
        <w:rPr>
          <w:rFonts w:ascii="Arial" w:hAnsi="Arial" w:cs="Arial"/>
          <w:sz w:val="24"/>
          <w:szCs w:val="24"/>
        </w:rPr>
        <w:t xml:space="preserve"> in an accessible format, so that that they have equal access to their healthcare information and are empowered with the choice as to whether they would like to disclose this information or </w:t>
      </w:r>
      <w:r w:rsidR="00860A11" w:rsidRPr="007B7EA8">
        <w:rPr>
          <w:rFonts w:ascii="Arial" w:hAnsi="Arial" w:cs="Arial"/>
          <w:sz w:val="24"/>
          <w:szCs w:val="24"/>
        </w:rPr>
        <w:t xml:space="preserve">not. </w:t>
      </w:r>
      <w:r w:rsidRPr="007B7EA8">
        <w:rPr>
          <w:rFonts w:ascii="Arial" w:hAnsi="Arial" w:cs="Arial"/>
          <w:sz w:val="24"/>
          <w:szCs w:val="24"/>
        </w:rPr>
        <w:t xml:space="preserve"> </w:t>
      </w:r>
    </w:p>
    <w:p w14:paraId="159BE1A8" w14:textId="77777777" w:rsidR="00B62C82" w:rsidRPr="00041F18" w:rsidRDefault="00B62C82" w:rsidP="00041F18">
      <w:pPr>
        <w:pStyle w:val="Heading3"/>
        <w:rPr>
          <w:rFonts w:ascii="Arial Black" w:hAnsi="Arial Black"/>
        </w:rPr>
      </w:pPr>
      <w:r w:rsidRPr="00041F18">
        <w:rPr>
          <w:rFonts w:ascii="Arial Black" w:hAnsi="Arial Black"/>
        </w:rPr>
        <w:t>Recommendations</w:t>
      </w:r>
    </w:p>
    <w:p w14:paraId="182CAFCB" w14:textId="77777777" w:rsidR="00B62C82" w:rsidRPr="007B7EA8" w:rsidRDefault="00B62C82" w:rsidP="007B7EA8">
      <w:pPr>
        <w:pStyle w:val="ListParagraph"/>
        <w:numPr>
          <w:ilvl w:val="0"/>
          <w:numId w:val="4"/>
        </w:numPr>
        <w:rPr>
          <w:rFonts w:ascii="Arial" w:hAnsi="Arial" w:cs="Arial"/>
          <w:szCs w:val="24"/>
        </w:rPr>
      </w:pPr>
      <w:r w:rsidRPr="007B7EA8">
        <w:rPr>
          <w:rFonts w:ascii="Arial" w:hAnsi="Arial" w:cs="Arial"/>
          <w:szCs w:val="24"/>
        </w:rPr>
        <w:t xml:space="preserve">Include people with varying levels of sight loss in further research regarding the use of </w:t>
      </w:r>
      <w:proofErr w:type="gramStart"/>
      <w:r w:rsidRPr="007B7EA8">
        <w:rPr>
          <w:rFonts w:ascii="Arial" w:hAnsi="Arial" w:cs="Arial"/>
          <w:szCs w:val="24"/>
        </w:rPr>
        <w:t>HCLs</w:t>
      </w:r>
      <w:proofErr w:type="gramEnd"/>
      <w:r w:rsidRPr="007B7EA8">
        <w:rPr>
          <w:rFonts w:ascii="Arial" w:hAnsi="Arial" w:cs="Arial"/>
          <w:szCs w:val="24"/>
        </w:rPr>
        <w:t xml:space="preserve"> </w:t>
      </w:r>
    </w:p>
    <w:p w14:paraId="56689F68" w14:textId="77777777" w:rsidR="00860A11" w:rsidRPr="007B7EA8" w:rsidRDefault="00B62C82" w:rsidP="007B7EA8">
      <w:pPr>
        <w:pStyle w:val="ListParagraph"/>
        <w:numPr>
          <w:ilvl w:val="0"/>
          <w:numId w:val="4"/>
        </w:numPr>
        <w:rPr>
          <w:rFonts w:ascii="Arial" w:hAnsi="Arial" w:cs="Arial"/>
          <w:szCs w:val="24"/>
        </w:rPr>
      </w:pPr>
      <w:r w:rsidRPr="007B7EA8">
        <w:rPr>
          <w:rFonts w:ascii="Arial" w:hAnsi="Arial" w:cs="Arial"/>
          <w:szCs w:val="24"/>
        </w:rPr>
        <w:t xml:space="preserve">Design HCLs with full accessibility and universal design practices. </w:t>
      </w:r>
    </w:p>
    <w:p w14:paraId="0560B659" w14:textId="7B4063BA" w:rsidR="00B62C82" w:rsidRPr="007B7EA8" w:rsidRDefault="004A3B03" w:rsidP="007B7EA8">
      <w:pPr>
        <w:pStyle w:val="ListParagraph"/>
        <w:numPr>
          <w:ilvl w:val="0"/>
          <w:numId w:val="4"/>
        </w:numPr>
        <w:rPr>
          <w:rFonts w:ascii="Arial" w:hAnsi="Arial" w:cs="Arial"/>
          <w:szCs w:val="24"/>
        </w:rPr>
      </w:pPr>
      <w:r w:rsidRPr="007B7EA8">
        <w:rPr>
          <w:rFonts w:ascii="Arial" w:hAnsi="Arial" w:cs="Arial"/>
          <w:szCs w:val="24"/>
        </w:rPr>
        <w:t>Canadian healthcare regulatory bodies should mandate that a</w:t>
      </w:r>
      <w:r w:rsidR="00B62C82" w:rsidRPr="007B7EA8">
        <w:rPr>
          <w:rFonts w:ascii="Arial" w:hAnsi="Arial" w:cs="Arial"/>
          <w:szCs w:val="24"/>
        </w:rPr>
        <w:t xml:space="preserve">ccessible design should be a condition of HCL systems being approved </w:t>
      </w:r>
      <w:r w:rsidRPr="007B7EA8">
        <w:rPr>
          <w:rFonts w:ascii="Arial" w:hAnsi="Arial" w:cs="Arial"/>
          <w:szCs w:val="24"/>
        </w:rPr>
        <w:t xml:space="preserve">for the Canadian market. </w:t>
      </w:r>
      <w:r w:rsidR="00B62C82" w:rsidRPr="007B7EA8">
        <w:rPr>
          <w:rFonts w:ascii="Arial" w:hAnsi="Arial" w:cs="Arial"/>
          <w:szCs w:val="24"/>
        </w:rPr>
        <w:t>Otherwise, we are recreating old barriers to access</w:t>
      </w:r>
      <w:r w:rsidRPr="007B7EA8">
        <w:rPr>
          <w:rFonts w:ascii="Arial" w:hAnsi="Arial" w:cs="Arial"/>
          <w:szCs w:val="24"/>
        </w:rPr>
        <w:t xml:space="preserve">ing treatment </w:t>
      </w:r>
      <w:r w:rsidR="00B62C82" w:rsidRPr="007B7EA8">
        <w:rPr>
          <w:rFonts w:ascii="Arial" w:hAnsi="Arial" w:cs="Arial"/>
          <w:szCs w:val="24"/>
        </w:rPr>
        <w:t>through new technologies.</w:t>
      </w:r>
    </w:p>
    <w:p w14:paraId="67DCA5FD" w14:textId="238A65A3" w:rsidR="000E3351" w:rsidRPr="007B7EA8" w:rsidRDefault="00B62C82" w:rsidP="007B7EA8">
      <w:pPr>
        <w:pStyle w:val="ListParagraph"/>
        <w:numPr>
          <w:ilvl w:val="0"/>
          <w:numId w:val="4"/>
        </w:numPr>
        <w:rPr>
          <w:rFonts w:ascii="Arial" w:hAnsi="Arial" w:cs="Arial"/>
          <w:szCs w:val="24"/>
        </w:rPr>
      </w:pPr>
      <w:r w:rsidRPr="007B7EA8">
        <w:rPr>
          <w:rFonts w:ascii="Arial" w:hAnsi="Arial" w:cs="Arial"/>
          <w:szCs w:val="24"/>
        </w:rPr>
        <w:t xml:space="preserve">Sight loss alone should not be a condition for deeming someone an inappropriate candidate for </w:t>
      </w:r>
      <w:r w:rsidR="00860A11" w:rsidRPr="007B7EA8">
        <w:rPr>
          <w:rFonts w:ascii="Arial" w:hAnsi="Arial" w:cs="Arial"/>
          <w:szCs w:val="24"/>
        </w:rPr>
        <w:t>using an</w:t>
      </w:r>
      <w:r w:rsidRPr="007B7EA8">
        <w:rPr>
          <w:rFonts w:ascii="Arial" w:hAnsi="Arial" w:cs="Arial"/>
          <w:szCs w:val="24"/>
        </w:rPr>
        <w:t xml:space="preserve"> HCL system. Instead, healthcare professionals and manufacturers should </w:t>
      </w:r>
      <w:proofErr w:type="gramStart"/>
      <w:r w:rsidRPr="007B7EA8">
        <w:rPr>
          <w:rFonts w:ascii="Arial" w:hAnsi="Arial" w:cs="Arial"/>
          <w:szCs w:val="24"/>
        </w:rPr>
        <w:t>take into account</w:t>
      </w:r>
      <w:proofErr w:type="gramEnd"/>
      <w:r w:rsidRPr="007B7EA8">
        <w:rPr>
          <w:rFonts w:ascii="Arial" w:hAnsi="Arial" w:cs="Arial"/>
          <w:szCs w:val="24"/>
        </w:rPr>
        <w:t xml:space="preserve"> a range of factors in order to determine </w:t>
      </w:r>
      <w:r w:rsidR="00860A11" w:rsidRPr="007B7EA8">
        <w:rPr>
          <w:rFonts w:ascii="Arial" w:hAnsi="Arial" w:cs="Arial"/>
          <w:szCs w:val="24"/>
        </w:rPr>
        <w:t xml:space="preserve">a person's suitability </w:t>
      </w:r>
      <w:r w:rsidRPr="007B7EA8">
        <w:rPr>
          <w:rFonts w:ascii="Arial" w:hAnsi="Arial" w:cs="Arial"/>
          <w:szCs w:val="24"/>
        </w:rPr>
        <w:t xml:space="preserve">to adopt an HCL system. </w:t>
      </w:r>
    </w:p>
    <w:p w14:paraId="26E0E402" w14:textId="0FF67C5A" w:rsidR="00D41A7A" w:rsidRPr="007B7EA8" w:rsidRDefault="00DD6F77" w:rsidP="007B7EA8">
      <w:pPr>
        <w:pStyle w:val="ListParagraph"/>
        <w:numPr>
          <w:ilvl w:val="0"/>
          <w:numId w:val="4"/>
        </w:numPr>
        <w:rPr>
          <w:rFonts w:ascii="Arial" w:hAnsi="Arial" w:cs="Arial"/>
          <w:szCs w:val="24"/>
        </w:rPr>
      </w:pPr>
      <w:r w:rsidRPr="007B7EA8">
        <w:rPr>
          <w:rFonts w:ascii="Arial" w:hAnsi="Arial" w:cs="Arial"/>
          <w:szCs w:val="24"/>
        </w:rPr>
        <w:t>We support any efforts that call for</w:t>
      </w:r>
      <w:r w:rsidR="001176B6" w:rsidRPr="007B7EA8">
        <w:rPr>
          <w:rFonts w:ascii="Arial" w:hAnsi="Arial" w:cs="Arial"/>
          <w:szCs w:val="24"/>
        </w:rPr>
        <w:t xml:space="preserve"> equal</w:t>
      </w:r>
      <w:r w:rsidRPr="007B7EA8">
        <w:rPr>
          <w:rFonts w:ascii="Arial" w:hAnsi="Arial" w:cs="Arial"/>
          <w:szCs w:val="24"/>
        </w:rPr>
        <w:t xml:space="preserve"> funding and access to treatment</w:t>
      </w:r>
      <w:r w:rsidR="001176B6" w:rsidRPr="007B7EA8">
        <w:rPr>
          <w:rFonts w:ascii="Arial" w:hAnsi="Arial" w:cs="Arial"/>
          <w:szCs w:val="24"/>
        </w:rPr>
        <w:t xml:space="preserve"> across Canada. Cost</w:t>
      </w:r>
      <w:r w:rsidR="00860A11" w:rsidRPr="007B7EA8">
        <w:rPr>
          <w:rFonts w:ascii="Arial" w:hAnsi="Arial" w:cs="Arial"/>
          <w:szCs w:val="24"/>
        </w:rPr>
        <w:t xml:space="preserve"> or where a person decides to live</w:t>
      </w:r>
      <w:r w:rsidR="001176B6" w:rsidRPr="007B7EA8">
        <w:rPr>
          <w:rFonts w:ascii="Arial" w:hAnsi="Arial" w:cs="Arial"/>
          <w:szCs w:val="24"/>
        </w:rPr>
        <w:t xml:space="preserve"> should not be barrier to accessing the most effective treatment</w:t>
      </w:r>
      <w:r w:rsidR="00860A11" w:rsidRPr="007B7EA8">
        <w:rPr>
          <w:rFonts w:ascii="Arial" w:hAnsi="Arial" w:cs="Arial"/>
          <w:szCs w:val="24"/>
        </w:rPr>
        <w:t xml:space="preserve">. </w:t>
      </w:r>
      <w:r w:rsidR="001176B6" w:rsidRPr="007B7EA8">
        <w:rPr>
          <w:rFonts w:ascii="Arial" w:eastAsia="Times New Roman" w:hAnsi="Arial" w:cs="Arial"/>
          <w:szCs w:val="24"/>
          <w:lang w:eastAsia="en-CA"/>
        </w:rPr>
        <w:t>According to Statistics Canada's 2017 Canadian Survey on Disability, 22 per cent of Canadians living with severe or very severe sight loss are low income according to the Market Basket Measure (MBM),</w:t>
      </w:r>
      <w:r w:rsidR="001176B6" w:rsidRPr="007B7EA8">
        <w:rPr>
          <w:rStyle w:val="FootnoteReference"/>
          <w:rFonts w:ascii="Arial" w:eastAsia="Times New Roman" w:hAnsi="Arial" w:cs="Arial"/>
          <w:szCs w:val="24"/>
          <w:lang w:eastAsia="en-CA"/>
        </w:rPr>
        <w:footnoteReference w:id="2"/>
      </w:r>
      <w:r w:rsidR="00860A11" w:rsidRPr="007B7EA8">
        <w:rPr>
          <w:rFonts w:ascii="Arial" w:eastAsia="Times New Roman" w:hAnsi="Arial" w:cs="Arial"/>
          <w:szCs w:val="24"/>
          <w:lang w:eastAsia="en-CA"/>
        </w:rPr>
        <w:t xml:space="preserve"> </w:t>
      </w:r>
      <w:r w:rsidR="001176B6" w:rsidRPr="007B7EA8">
        <w:rPr>
          <w:rFonts w:ascii="Arial" w:eastAsia="Times New Roman" w:hAnsi="Arial" w:cs="Arial"/>
          <w:szCs w:val="24"/>
          <w:lang w:eastAsia="en-CA"/>
        </w:rPr>
        <w:t>compared to 8.7 per cent for the general population.</w:t>
      </w:r>
      <w:r w:rsidR="00860A11" w:rsidRPr="007B7EA8">
        <w:rPr>
          <w:rFonts w:ascii="Arial" w:hAnsi="Arial" w:cs="Arial"/>
          <w:szCs w:val="24"/>
        </w:rPr>
        <w:t xml:space="preserve"> Access to funding for devices will be </w:t>
      </w:r>
      <w:r w:rsidR="00317384" w:rsidRPr="007B7EA8">
        <w:rPr>
          <w:rFonts w:ascii="Arial" w:hAnsi="Arial" w:cs="Arial"/>
          <w:szCs w:val="24"/>
        </w:rPr>
        <w:t xml:space="preserve">integral to vulnerable populations living in poverty and with diabetes. </w:t>
      </w:r>
    </w:p>
    <w:p w14:paraId="04EE147F" w14:textId="32A247B0" w:rsidR="008F5222" w:rsidRPr="00041F18" w:rsidRDefault="0010785E" w:rsidP="00041F18">
      <w:pPr>
        <w:pStyle w:val="ListParagraph"/>
        <w:numPr>
          <w:ilvl w:val="0"/>
          <w:numId w:val="4"/>
        </w:numPr>
        <w:rPr>
          <w:rFonts w:ascii="Arial" w:hAnsi="Arial" w:cs="Arial"/>
          <w:szCs w:val="24"/>
        </w:rPr>
      </w:pPr>
      <w:r w:rsidRPr="007B7EA8">
        <w:rPr>
          <w:rFonts w:ascii="Arial" w:hAnsi="Arial" w:cs="Arial"/>
          <w:szCs w:val="24"/>
        </w:rPr>
        <w:t xml:space="preserve">We support CADTH's </w:t>
      </w:r>
      <w:r w:rsidR="00D41A7A" w:rsidRPr="007B7EA8">
        <w:rPr>
          <w:rFonts w:ascii="Arial" w:hAnsi="Arial" w:cs="Arial"/>
          <w:szCs w:val="24"/>
        </w:rPr>
        <w:t xml:space="preserve">conclusion </w:t>
      </w:r>
      <w:r w:rsidRPr="007B7EA8">
        <w:rPr>
          <w:rFonts w:ascii="Arial" w:hAnsi="Arial" w:cs="Arial"/>
          <w:szCs w:val="24"/>
        </w:rPr>
        <w:t xml:space="preserve">that "As HCLs and associated technology evolves, more attention should be paid to the user-device interface. This includes having user-friendly and understandable reports, allowing for user customization </w:t>
      </w:r>
      <w:r w:rsidRPr="007B7EA8">
        <w:rPr>
          <w:rFonts w:ascii="Arial" w:hAnsi="Arial" w:cs="Arial"/>
          <w:szCs w:val="24"/>
        </w:rPr>
        <w:lastRenderedPageBreak/>
        <w:t>where safe and appropriate to do so, and making devices usable and accessible for those with visual or hearing impairments."</w:t>
      </w:r>
      <w:r w:rsidR="00D41A7A" w:rsidRPr="007B7EA8">
        <w:rPr>
          <w:rFonts w:ascii="Arial" w:hAnsi="Arial" w:cs="Arial"/>
          <w:szCs w:val="24"/>
        </w:rPr>
        <w:t xml:space="preserve"> (3585-88). </w:t>
      </w:r>
    </w:p>
    <w:p w14:paraId="77B0BA20" w14:textId="1652E37E" w:rsidR="00853A9C" w:rsidRPr="00186D36" w:rsidRDefault="00317384" w:rsidP="00186D36">
      <w:pPr>
        <w:pStyle w:val="Heading3"/>
        <w:rPr>
          <w:rFonts w:ascii="Arial Black" w:hAnsi="Arial Black"/>
          <w:bCs/>
        </w:rPr>
      </w:pPr>
      <w:r w:rsidRPr="00186D36">
        <w:rPr>
          <w:rFonts w:ascii="Arial Black" w:hAnsi="Arial Black"/>
        </w:rPr>
        <w:t>Background</w:t>
      </w:r>
      <w:r w:rsidR="0010785E" w:rsidRPr="00186D36">
        <w:rPr>
          <w:rFonts w:ascii="Arial Black" w:hAnsi="Arial Black"/>
        </w:rPr>
        <w:t xml:space="preserve"> </w:t>
      </w:r>
      <w:r w:rsidR="00D41A7A" w:rsidRPr="00186D36">
        <w:rPr>
          <w:rFonts w:ascii="Arial Black" w:hAnsi="Arial Black"/>
        </w:rPr>
        <w:t xml:space="preserve">Materials </w:t>
      </w:r>
      <w:r w:rsidR="0010785E" w:rsidRPr="00186D36">
        <w:rPr>
          <w:rFonts w:ascii="Arial Black" w:hAnsi="Arial Black"/>
        </w:rPr>
        <w:t xml:space="preserve"> </w:t>
      </w:r>
    </w:p>
    <w:p w14:paraId="57B5DAA0" w14:textId="1477F4D4" w:rsidR="0055077C" w:rsidRPr="007B7EA8" w:rsidRDefault="00853A9C" w:rsidP="007B7EA8">
      <w:pPr>
        <w:spacing w:line="276" w:lineRule="auto"/>
        <w:rPr>
          <w:rFonts w:ascii="Arial" w:hAnsi="Arial" w:cs="Arial"/>
          <w:sz w:val="24"/>
          <w:szCs w:val="24"/>
        </w:rPr>
      </w:pPr>
      <w:r w:rsidRPr="007B7EA8">
        <w:rPr>
          <w:rFonts w:ascii="Arial" w:hAnsi="Arial" w:cs="Arial"/>
          <w:sz w:val="24"/>
          <w:szCs w:val="24"/>
        </w:rPr>
        <w:t xml:space="preserve">Burton, Darren M. et al. (2004) "Diabetes and Visual Impairment: Are Insulin Pumps Accessible?" </w:t>
      </w:r>
      <w:hyperlink r:id="rId8" w:anchor=":~:text=Insulin%20pumps%20are%20relatively%20inaccessible,insulin%20delivery%20can%20be%20lethal" w:history="1">
        <w:r w:rsidRPr="007B7EA8">
          <w:rPr>
            <w:rStyle w:val="Hyperlink"/>
            <w:rFonts w:ascii="Arial" w:hAnsi="Arial" w:cs="Arial"/>
            <w:sz w:val="24"/>
            <w:szCs w:val="24"/>
          </w:rPr>
          <w:t>https://www.afb.org/aw/5/2/14770#:~:text=Insulin%20pumps%20are%20relatively%20inaccessible,insulin%20delivery%20can%20be%20lethal</w:t>
        </w:r>
      </w:hyperlink>
      <w:r w:rsidR="003642E7" w:rsidRPr="007B7EA8">
        <w:rPr>
          <w:rFonts w:ascii="Arial" w:hAnsi="Arial" w:cs="Arial"/>
          <w:sz w:val="24"/>
          <w:szCs w:val="24"/>
        </w:rPr>
        <w:t xml:space="preserve">. </w:t>
      </w:r>
    </w:p>
    <w:p w14:paraId="1A001062" w14:textId="08D8619F" w:rsidR="003642E7" w:rsidRPr="007B7EA8" w:rsidRDefault="003642E7" w:rsidP="007B7EA8">
      <w:pPr>
        <w:pStyle w:val="FootnoteText"/>
        <w:spacing w:line="276" w:lineRule="auto"/>
        <w:rPr>
          <w:rFonts w:ascii="Arial" w:hAnsi="Arial" w:cs="Arial"/>
          <w:sz w:val="24"/>
          <w:szCs w:val="24"/>
        </w:rPr>
      </w:pPr>
      <w:r w:rsidRPr="007B7EA8">
        <w:rPr>
          <w:rFonts w:ascii="Arial" w:hAnsi="Arial" w:cs="Arial"/>
          <w:sz w:val="24"/>
          <w:szCs w:val="24"/>
        </w:rPr>
        <w:t>Burton, Darren M. et al (2009) “Are Current Insulin Pumps Accessible to Blind and Visually Impaired People?”, J Diab</w:t>
      </w:r>
      <w:r w:rsidR="005B1A6A">
        <w:rPr>
          <w:rFonts w:ascii="Arial" w:hAnsi="Arial" w:cs="Arial"/>
          <w:sz w:val="24"/>
          <w:szCs w:val="24"/>
        </w:rPr>
        <w:t>e</w:t>
      </w:r>
      <w:r w:rsidRPr="007B7EA8">
        <w:rPr>
          <w:rFonts w:ascii="Arial" w:hAnsi="Arial" w:cs="Arial"/>
          <w:sz w:val="24"/>
          <w:szCs w:val="24"/>
        </w:rPr>
        <w:t>tes Sci Technol. 3(3):613-</w:t>
      </w:r>
      <w:proofErr w:type="gramStart"/>
      <w:r w:rsidRPr="007B7EA8">
        <w:rPr>
          <w:rFonts w:ascii="Arial" w:hAnsi="Arial" w:cs="Arial"/>
          <w:sz w:val="24"/>
          <w:szCs w:val="24"/>
        </w:rPr>
        <w:t>618</w:t>
      </w:r>
      <w:proofErr w:type="gramEnd"/>
    </w:p>
    <w:p w14:paraId="4AF3955E" w14:textId="2D2E7563" w:rsidR="003642E7" w:rsidRPr="007B7EA8" w:rsidRDefault="005B1A6A" w:rsidP="007B7EA8">
      <w:pPr>
        <w:spacing w:line="276" w:lineRule="auto"/>
        <w:rPr>
          <w:rFonts w:ascii="Arial" w:hAnsi="Arial" w:cs="Arial"/>
          <w:sz w:val="24"/>
          <w:szCs w:val="24"/>
        </w:rPr>
      </w:pPr>
      <w:hyperlink r:id="rId9">
        <w:r w:rsidR="003642E7" w:rsidRPr="007B7EA8">
          <w:rPr>
            <w:rStyle w:val="Hyperlink"/>
            <w:rFonts w:ascii="Arial" w:hAnsi="Arial" w:cs="Arial"/>
            <w:sz w:val="24"/>
            <w:szCs w:val="24"/>
          </w:rPr>
          <w:t>https://www.ncbi.nlm.nih.gov/pmc/articles/PMC2769864/</w:t>
        </w:r>
      </w:hyperlink>
      <w:r w:rsidR="003642E7" w:rsidRPr="007B7EA8">
        <w:rPr>
          <w:rFonts w:ascii="Arial" w:hAnsi="Arial" w:cs="Arial"/>
          <w:sz w:val="24"/>
          <w:szCs w:val="24"/>
        </w:rPr>
        <w:t xml:space="preserve"> </w:t>
      </w:r>
    </w:p>
    <w:p w14:paraId="6A5A1261" w14:textId="26F24F43" w:rsidR="00D41A7A" w:rsidRPr="007B7EA8" w:rsidRDefault="00D41A7A" w:rsidP="007B7EA8">
      <w:pPr>
        <w:spacing w:line="276" w:lineRule="auto"/>
        <w:rPr>
          <w:rFonts w:ascii="Arial" w:hAnsi="Arial" w:cs="Arial"/>
          <w:sz w:val="24"/>
          <w:szCs w:val="24"/>
        </w:rPr>
      </w:pPr>
      <w:proofErr w:type="spellStart"/>
      <w:r w:rsidRPr="007B7EA8">
        <w:rPr>
          <w:rFonts w:ascii="Arial" w:hAnsi="Arial" w:cs="Arial"/>
          <w:sz w:val="24"/>
          <w:szCs w:val="24"/>
          <w:shd w:val="clear" w:color="auto" w:fill="FFFFFF"/>
        </w:rPr>
        <w:t>Uslan</w:t>
      </w:r>
      <w:proofErr w:type="spellEnd"/>
      <w:r w:rsidRPr="007B7EA8">
        <w:rPr>
          <w:rFonts w:ascii="Arial" w:hAnsi="Arial" w:cs="Arial"/>
          <w:sz w:val="24"/>
          <w:szCs w:val="24"/>
          <w:shd w:val="clear" w:color="auto" w:fill="FFFFFF"/>
        </w:rPr>
        <w:t xml:space="preserve"> MM, Burton DM, Clements CW. Blood glucose meters that are accessible to blind and visually impaired persons. </w:t>
      </w:r>
      <w:r w:rsidRPr="007B7EA8">
        <w:rPr>
          <w:rFonts w:ascii="Arial" w:hAnsi="Arial" w:cs="Arial"/>
          <w:i/>
          <w:iCs/>
          <w:sz w:val="24"/>
          <w:szCs w:val="24"/>
          <w:shd w:val="clear" w:color="auto" w:fill="FFFFFF"/>
        </w:rPr>
        <w:t>J Diabetes Sci Technol</w:t>
      </w:r>
      <w:r w:rsidRPr="007B7EA8">
        <w:rPr>
          <w:rFonts w:ascii="Arial" w:hAnsi="Arial" w:cs="Arial"/>
          <w:sz w:val="24"/>
          <w:szCs w:val="24"/>
          <w:shd w:val="clear" w:color="auto" w:fill="FFFFFF"/>
        </w:rPr>
        <w:t xml:space="preserve">. 2008;2(2):284-287. </w:t>
      </w:r>
      <w:hyperlink r:id="rId10" w:history="1">
        <w:r w:rsidRPr="007B7EA8">
          <w:rPr>
            <w:rStyle w:val="Hyperlink"/>
            <w:rFonts w:ascii="Arial" w:hAnsi="Arial" w:cs="Arial"/>
            <w:sz w:val="24"/>
            <w:szCs w:val="24"/>
            <w:shd w:val="clear" w:color="auto" w:fill="FFFFFF"/>
          </w:rPr>
          <w:t>https://www.ncbi.nlm.nih.gov/pmc/articles/PMC2771496/</w:t>
        </w:r>
      </w:hyperlink>
      <w:r w:rsidRPr="007B7EA8">
        <w:rPr>
          <w:rFonts w:ascii="Arial" w:hAnsi="Arial" w:cs="Arial"/>
          <w:sz w:val="24"/>
          <w:szCs w:val="24"/>
          <w:shd w:val="clear" w:color="auto" w:fill="FFFFFF"/>
        </w:rPr>
        <w:t xml:space="preserve"> </w:t>
      </w:r>
    </w:p>
    <w:p w14:paraId="43141102" w14:textId="251436A9" w:rsidR="003642E7" w:rsidRPr="007B7EA8" w:rsidRDefault="003642E7" w:rsidP="007B7EA8">
      <w:pPr>
        <w:spacing w:line="276" w:lineRule="auto"/>
        <w:rPr>
          <w:rFonts w:ascii="Arial" w:hAnsi="Arial" w:cs="Arial"/>
          <w:sz w:val="24"/>
          <w:szCs w:val="24"/>
        </w:rPr>
      </w:pPr>
      <w:proofErr w:type="spellStart"/>
      <w:r w:rsidRPr="007B7EA8">
        <w:rPr>
          <w:rFonts w:ascii="Arial" w:hAnsi="Arial" w:cs="Arial"/>
          <w:sz w:val="24"/>
          <w:szCs w:val="24"/>
        </w:rPr>
        <w:t>Zieger</w:t>
      </w:r>
      <w:proofErr w:type="spellEnd"/>
      <w:r w:rsidR="0010785E" w:rsidRPr="007B7EA8">
        <w:rPr>
          <w:rFonts w:ascii="Arial" w:hAnsi="Arial" w:cs="Arial"/>
          <w:sz w:val="24"/>
          <w:szCs w:val="24"/>
        </w:rPr>
        <w:t>, Ann</w:t>
      </w:r>
      <w:r w:rsidRPr="007B7EA8">
        <w:rPr>
          <w:rFonts w:ascii="Arial" w:hAnsi="Arial" w:cs="Arial"/>
          <w:sz w:val="24"/>
          <w:szCs w:val="24"/>
        </w:rPr>
        <w:t xml:space="preserve"> (2015) ”College Students desi</w:t>
      </w:r>
      <w:r w:rsidR="00853A9C" w:rsidRPr="007B7EA8">
        <w:rPr>
          <w:rFonts w:ascii="Arial" w:hAnsi="Arial" w:cs="Arial"/>
          <w:sz w:val="24"/>
          <w:szCs w:val="24"/>
        </w:rPr>
        <w:t>g</w:t>
      </w:r>
      <w:r w:rsidRPr="007B7EA8">
        <w:rPr>
          <w:rFonts w:ascii="Arial" w:hAnsi="Arial" w:cs="Arial"/>
          <w:sz w:val="24"/>
          <w:szCs w:val="24"/>
        </w:rPr>
        <w:t xml:space="preserve">n talking insulin pumps for visually impaired diabetics” </w:t>
      </w:r>
      <w:hyperlink r:id="rId11">
        <w:r w:rsidRPr="007B7EA8">
          <w:rPr>
            <w:rStyle w:val="Hyperlink"/>
            <w:rFonts w:ascii="Arial" w:hAnsi="Arial" w:cs="Arial"/>
            <w:sz w:val="24"/>
            <w:szCs w:val="24"/>
          </w:rPr>
          <w:t>https://innovatemedtec.com/content/college-students-design-talking-insulin-pump-for-visually-impaired-diabetics</w:t>
        </w:r>
      </w:hyperlink>
    </w:p>
    <w:sectPr w:rsidR="003642E7" w:rsidRPr="007B7EA8">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9E6F0" w14:textId="77777777" w:rsidR="00B43D3B" w:rsidRDefault="00B43D3B" w:rsidP="004C6B7C">
      <w:pPr>
        <w:spacing w:after="0" w:line="240" w:lineRule="auto"/>
      </w:pPr>
      <w:r>
        <w:separator/>
      </w:r>
    </w:p>
  </w:endnote>
  <w:endnote w:type="continuationSeparator" w:id="0">
    <w:p w14:paraId="2E7BBEC3" w14:textId="77777777" w:rsidR="00B43D3B" w:rsidRDefault="00B43D3B" w:rsidP="004C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47603"/>
      <w:docPartObj>
        <w:docPartGallery w:val="Page Numbers (Bottom of Page)"/>
        <w:docPartUnique/>
      </w:docPartObj>
    </w:sdtPr>
    <w:sdtEndPr>
      <w:rPr>
        <w:rFonts w:ascii="Verdana" w:hAnsi="Verdana"/>
        <w:noProof/>
        <w:sz w:val="24"/>
        <w:szCs w:val="24"/>
      </w:rPr>
    </w:sdtEndPr>
    <w:sdtContent>
      <w:p w14:paraId="4EA63987" w14:textId="5CBA6C2E" w:rsidR="00317384" w:rsidRPr="00317384" w:rsidRDefault="00317384">
        <w:pPr>
          <w:pStyle w:val="Footer"/>
          <w:jc w:val="right"/>
          <w:rPr>
            <w:rFonts w:ascii="Verdana" w:hAnsi="Verdana"/>
            <w:sz w:val="24"/>
            <w:szCs w:val="24"/>
          </w:rPr>
        </w:pPr>
        <w:r w:rsidRPr="00317384">
          <w:rPr>
            <w:rFonts w:ascii="Verdana" w:hAnsi="Verdana"/>
            <w:sz w:val="24"/>
            <w:szCs w:val="24"/>
          </w:rPr>
          <w:fldChar w:fldCharType="begin"/>
        </w:r>
        <w:r w:rsidRPr="00317384">
          <w:rPr>
            <w:rFonts w:ascii="Verdana" w:hAnsi="Verdana"/>
            <w:sz w:val="24"/>
            <w:szCs w:val="24"/>
          </w:rPr>
          <w:instrText xml:space="preserve"> PAGE   \* MERGEFORMAT </w:instrText>
        </w:r>
        <w:r w:rsidRPr="00317384">
          <w:rPr>
            <w:rFonts w:ascii="Verdana" w:hAnsi="Verdana"/>
            <w:sz w:val="24"/>
            <w:szCs w:val="24"/>
          </w:rPr>
          <w:fldChar w:fldCharType="separate"/>
        </w:r>
        <w:r w:rsidRPr="00317384">
          <w:rPr>
            <w:rFonts w:ascii="Verdana" w:hAnsi="Verdana"/>
            <w:noProof/>
            <w:sz w:val="24"/>
            <w:szCs w:val="24"/>
          </w:rPr>
          <w:t>2</w:t>
        </w:r>
        <w:r w:rsidRPr="00317384">
          <w:rPr>
            <w:rFonts w:ascii="Verdana" w:hAnsi="Verdana"/>
            <w:noProof/>
            <w:sz w:val="24"/>
            <w:szCs w:val="24"/>
          </w:rPr>
          <w:fldChar w:fldCharType="end"/>
        </w:r>
      </w:p>
    </w:sdtContent>
  </w:sdt>
  <w:p w14:paraId="77F4257D" w14:textId="55243584" w:rsidR="00317384" w:rsidRDefault="00F45DC7">
    <w:pPr>
      <w:pStyle w:val="Footer"/>
    </w:pPr>
    <w:r>
      <w:rPr>
        <w:noProof/>
      </w:rPr>
      <w:drawing>
        <wp:inline distT="0" distB="0" distL="0" distR="0" wp14:anchorId="6925E9C2" wp14:editId="16206C89">
          <wp:extent cx="1481308" cy="44264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20" cy="4523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6F9AE" w14:textId="77777777" w:rsidR="00B43D3B" w:rsidRDefault="00B43D3B" w:rsidP="004C6B7C">
      <w:pPr>
        <w:spacing w:after="0" w:line="240" w:lineRule="auto"/>
      </w:pPr>
      <w:r>
        <w:separator/>
      </w:r>
    </w:p>
  </w:footnote>
  <w:footnote w:type="continuationSeparator" w:id="0">
    <w:p w14:paraId="58BA8D02" w14:textId="77777777" w:rsidR="00B43D3B" w:rsidRDefault="00B43D3B" w:rsidP="004C6B7C">
      <w:pPr>
        <w:spacing w:after="0" w:line="240" w:lineRule="auto"/>
      </w:pPr>
      <w:r>
        <w:continuationSeparator/>
      </w:r>
    </w:p>
  </w:footnote>
  <w:footnote w:id="1">
    <w:p w14:paraId="31D0E5AE" w14:textId="0BD93A0B" w:rsidR="001A2403" w:rsidRDefault="001A2403">
      <w:pPr>
        <w:pStyle w:val="FootnoteText"/>
      </w:pPr>
      <w:r>
        <w:rPr>
          <w:rStyle w:val="FootnoteReference"/>
        </w:rPr>
        <w:footnoteRef/>
      </w:r>
      <w:r>
        <w:t xml:space="preserve"> While CNIB's focus has been on insulin pumps, there have also been investigations into the accessibility of glucometers</w:t>
      </w:r>
      <w:r w:rsidR="007F1449">
        <w:t xml:space="preserve"> for people with sight loss</w:t>
      </w:r>
      <w:r>
        <w:t xml:space="preserve">, notably </w:t>
      </w:r>
      <w:proofErr w:type="spellStart"/>
      <w:r>
        <w:t>Usla</w:t>
      </w:r>
      <w:r w:rsidR="007F1449">
        <w:t>n</w:t>
      </w:r>
      <w:proofErr w:type="spellEnd"/>
      <w:r>
        <w:t xml:space="preserve">, MM (2008). </w:t>
      </w:r>
    </w:p>
  </w:footnote>
  <w:footnote w:id="2">
    <w:p w14:paraId="64BE4AA5" w14:textId="77777777" w:rsidR="001176B6" w:rsidRPr="00317384" w:rsidRDefault="001176B6" w:rsidP="001176B6">
      <w:pPr>
        <w:pStyle w:val="FootnoteText"/>
        <w:rPr>
          <w:rFonts w:cstheme="minorHAnsi"/>
        </w:rPr>
      </w:pPr>
      <w:r w:rsidRPr="00317384">
        <w:rPr>
          <w:rStyle w:val="FootnoteReference"/>
          <w:rFonts w:cstheme="minorHAnsi"/>
        </w:rPr>
        <w:footnoteRef/>
      </w:r>
      <w:r w:rsidRPr="00317384">
        <w:rPr>
          <w:rFonts w:cstheme="minorHAnsi"/>
        </w:rPr>
        <w:t xml:space="preserve"> </w:t>
      </w:r>
      <w:r w:rsidRPr="00317384">
        <w:rPr>
          <w:rFonts w:eastAsia="Times New Roman" w:cstheme="minorHAnsi"/>
          <w:lang w:eastAsia="en-CA"/>
        </w:rPr>
        <w:t xml:space="preserve">The Market Basket Measure is a measure of low income based on the cost of a specific basket of goods and services representing a moderate, basic standard of living.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453BD"/>
    <w:multiLevelType w:val="hybridMultilevel"/>
    <w:tmpl w:val="745EC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2D7116"/>
    <w:multiLevelType w:val="hybridMultilevel"/>
    <w:tmpl w:val="653E5C3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6A4609"/>
    <w:multiLevelType w:val="hybridMultilevel"/>
    <w:tmpl w:val="F0F2271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DA32B9"/>
    <w:multiLevelType w:val="hybridMultilevel"/>
    <w:tmpl w:val="1E6EE5E0"/>
    <w:lvl w:ilvl="0" w:tplc="7A40818E">
      <w:start w:val="1"/>
      <w:numFmt w:val="bullet"/>
      <w:lvlText w:val="•"/>
      <w:lvlJc w:val="left"/>
      <w:pPr>
        <w:tabs>
          <w:tab w:val="num" w:pos="720"/>
        </w:tabs>
        <w:ind w:left="720" w:hanging="360"/>
      </w:pPr>
      <w:rPr>
        <w:rFonts w:ascii="Times" w:hAnsi="Times" w:hint="default"/>
      </w:rPr>
    </w:lvl>
    <w:lvl w:ilvl="1" w:tplc="A9048824" w:tentative="1">
      <w:start w:val="1"/>
      <w:numFmt w:val="bullet"/>
      <w:lvlText w:val="•"/>
      <w:lvlJc w:val="left"/>
      <w:pPr>
        <w:tabs>
          <w:tab w:val="num" w:pos="1440"/>
        </w:tabs>
        <w:ind w:left="1440" w:hanging="360"/>
      </w:pPr>
      <w:rPr>
        <w:rFonts w:ascii="Times" w:hAnsi="Times" w:hint="default"/>
      </w:rPr>
    </w:lvl>
    <w:lvl w:ilvl="2" w:tplc="786EADE4" w:tentative="1">
      <w:start w:val="1"/>
      <w:numFmt w:val="bullet"/>
      <w:lvlText w:val="•"/>
      <w:lvlJc w:val="left"/>
      <w:pPr>
        <w:tabs>
          <w:tab w:val="num" w:pos="2160"/>
        </w:tabs>
        <w:ind w:left="2160" w:hanging="360"/>
      </w:pPr>
      <w:rPr>
        <w:rFonts w:ascii="Times" w:hAnsi="Times" w:hint="default"/>
      </w:rPr>
    </w:lvl>
    <w:lvl w:ilvl="3" w:tplc="86FCD68A" w:tentative="1">
      <w:start w:val="1"/>
      <w:numFmt w:val="bullet"/>
      <w:lvlText w:val="•"/>
      <w:lvlJc w:val="left"/>
      <w:pPr>
        <w:tabs>
          <w:tab w:val="num" w:pos="2880"/>
        </w:tabs>
        <w:ind w:left="2880" w:hanging="360"/>
      </w:pPr>
      <w:rPr>
        <w:rFonts w:ascii="Times" w:hAnsi="Times" w:hint="default"/>
      </w:rPr>
    </w:lvl>
    <w:lvl w:ilvl="4" w:tplc="FD9CE9E4" w:tentative="1">
      <w:start w:val="1"/>
      <w:numFmt w:val="bullet"/>
      <w:lvlText w:val="•"/>
      <w:lvlJc w:val="left"/>
      <w:pPr>
        <w:tabs>
          <w:tab w:val="num" w:pos="3600"/>
        </w:tabs>
        <w:ind w:left="3600" w:hanging="360"/>
      </w:pPr>
      <w:rPr>
        <w:rFonts w:ascii="Times" w:hAnsi="Times" w:hint="default"/>
      </w:rPr>
    </w:lvl>
    <w:lvl w:ilvl="5" w:tplc="949237F6" w:tentative="1">
      <w:start w:val="1"/>
      <w:numFmt w:val="bullet"/>
      <w:lvlText w:val="•"/>
      <w:lvlJc w:val="left"/>
      <w:pPr>
        <w:tabs>
          <w:tab w:val="num" w:pos="4320"/>
        </w:tabs>
        <w:ind w:left="4320" w:hanging="360"/>
      </w:pPr>
      <w:rPr>
        <w:rFonts w:ascii="Times" w:hAnsi="Times" w:hint="default"/>
      </w:rPr>
    </w:lvl>
    <w:lvl w:ilvl="6" w:tplc="4C0A85B2" w:tentative="1">
      <w:start w:val="1"/>
      <w:numFmt w:val="bullet"/>
      <w:lvlText w:val="•"/>
      <w:lvlJc w:val="left"/>
      <w:pPr>
        <w:tabs>
          <w:tab w:val="num" w:pos="5040"/>
        </w:tabs>
        <w:ind w:left="5040" w:hanging="360"/>
      </w:pPr>
      <w:rPr>
        <w:rFonts w:ascii="Times" w:hAnsi="Times" w:hint="default"/>
      </w:rPr>
    </w:lvl>
    <w:lvl w:ilvl="7" w:tplc="A6D256E4" w:tentative="1">
      <w:start w:val="1"/>
      <w:numFmt w:val="bullet"/>
      <w:lvlText w:val="•"/>
      <w:lvlJc w:val="left"/>
      <w:pPr>
        <w:tabs>
          <w:tab w:val="num" w:pos="5760"/>
        </w:tabs>
        <w:ind w:left="5760" w:hanging="360"/>
      </w:pPr>
      <w:rPr>
        <w:rFonts w:ascii="Times" w:hAnsi="Times" w:hint="default"/>
      </w:rPr>
    </w:lvl>
    <w:lvl w:ilvl="8" w:tplc="FC70DD9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44"/>
    <w:rsid w:val="00003BB2"/>
    <w:rsid w:val="00041F18"/>
    <w:rsid w:val="000571AE"/>
    <w:rsid w:val="0008118A"/>
    <w:rsid w:val="000D3EAD"/>
    <w:rsid w:val="000E3351"/>
    <w:rsid w:val="0010785E"/>
    <w:rsid w:val="001176B6"/>
    <w:rsid w:val="001859AF"/>
    <w:rsid w:val="00186D36"/>
    <w:rsid w:val="001A2403"/>
    <w:rsid w:val="001B74DB"/>
    <w:rsid w:val="001E336C"/>
    <w:rsid w:val="00206A49"/>
    <w:rsid w:val="002866F1"/>
    <w:rsid w:val="002921A5"/>
    <w:rsid w:val="002A20BC"/>
    <w:rsid w:val="002D56E7"/>
    <w:rsid w:val="00317384"/>
    <w:rsid w:val="003272D7"/>
    <w:rsid w:val="003642E7"/>
    <w:rsid w:val="003C174D"/>
    <w:rsid w:val="003C381B"/>
    <w:rsid w:val="003F1DD9"/>
    <w:rsid w:val="00421E42"/>
    <w:rsid w:val="004821B6"/>
    <w:rsid w:val="004A2B93"/>
    <w:rsid w:val="004A3B03"/>
    <w:rsid w:val="004C6B7C"/>
    <w:rsid w:val="004E09ED"/>
    <w:rsid w:val="00513205"/>
    <w:rsid w:val="0055077C"/>
    <w:rsid w:val="00561EC9"/>
    <w:rsid w:val="005732F8"/>
    <w:rsid w:val="00586A54"/>
    <w:rsid w:val="005B1A6A"/>
    <w:rsid w:val="005F040C"/>
    <w:rsid w:val="00695944"/>
    <w:rsid w:val="0071607C"/>
    <w:rsid w:val="00760024"/>
    <w:rsid w:val="007733CD"/>
    <w:rsid w:val="007B350C"/>
    <w:rsid w:val="007B7EA8"/>
    <w:rsid w:val="007F1449"/>
    <w:rsid w:val="00853A9C"/>
    <w:rsid w:val="00860A11"/>
    <w:rsid w:val="008B73D8"/>
    <w:rsid w:val="008F5222"/>
    <w:rsid w:val="00980C0E"/>
    <w:rsid w:val="00A021E8"/>
    <w:rsid w:val="00A75921"/>
    <w:rsid w:val="00AC269B"/>
    <w:rsid w:val="00B245BD"/>
    <w:rsid w:val="00B33115"/>
    <w:rsid w:val="00B43D3B"/>
    <w:rsid w:val="00B4471F"/>
    <w:rsid w:val="00B62C82"/>
    <w:rsid w:val="00B97499"/>
    <w:rsid w:val="00C94A00"/>
    <w:rsid w:val="00D41A7A"/>
    <w:rsid w:val="00D567E1"/>
    <w:rsid w:val="00DD6F77"/>
    <w:rsid w:val="00DF065C"/>
    <w:rsid w:val="00E641D8"/>
    <w:rsid w:val="00EE58FE"/>
    <w:rsid w:val="00F15760"/>
    <w:rsid w:val="00F45DC7"/>
    <w:rsid w:val="00FF6C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FA00"/>
  <w15:chartTrackingRefBased/>
  <w15:docId w15:val="{1FB31BE9-FF13-4856-875B-EE8E4AE2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6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B245B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10785E"/>
    <w:pPr>
      <w:keepNext/>
      <w:keepLines/>
      <w:spacing w:before="40" w:after="0"/>
      <w:outlineLvl w:val="2"/>
    </w:pPr>
    <w:rPr>
      <w:rFonts w:ascii="Verdana" w:eastAsiaTheme="majorEastAsia" w:hAnsi="Verdan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45BD"/>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B245BD"/>
    <w:rPr>
      <w:color w:val="0000FF"/>
      <w:u w:val="single"/>
    </w:rPr>
  </w:style>
  <w:style w:type="character" w:customStyle="1" w:styleId="Heading1Char">
    <w:name w:val="Heading 1 Char"/>
    <w:basedOn w:val="DefaultParagraphFont"/>
    <w:link w:val="Heading1"/>
    <w:uiPriority w:val="9"/>
    <w:rsid w:val="002D56E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381B"/>
    <w:pPr>
      <w:spacing w:after="200" w:line="276" w:lineRule="auto"/>
      <w:ind w:left="720"/>
      <w:contextualSpacing/>
    </w:pPr>
    <w:rPr>
      <w:rFonts w:ascii="Verdana" w:hAnsi="Verdana"/>
      <w:sz w:val="24"/>
      <w:lang w:val="en-US"/>
    </w:rPr>
  </w:style>
  <w:style w:type="paragraph" w:styleId="NoSpacing">
    <w:name w:val="No Spacing"/>
    <w:uiPriority w:val="1"/>
    <w:unhideWhenUsed/>
    <w:qFormat/>
    <w:rsid w:val="007B350C"/>
    <w:pPr>
      <w:spacing w:after="0" w:line="240" w:lineRule="auto"/>
    </w:pPr>
    <w:rPr>
      <w:rFonts w:ascii="Verdana" w:eastAsia="Times New Roman" w:hAnsi="Verdana" w:cs="Times New Roman"/>
      <w:sz w:val="24"/>
      <w:szCs w:val="24"/>
    </w:rPr>
  </w:style>
  <w:style w:type="character" w:styleId="UnresolvedMention">
    <w:name w:val="Unresolved Mention"/>
    <w:basedOn w:val="DefaultParagraphFont"/>
    <w:uiPriority w:val="99"/>
    <w:semiHidden/>
    <w:unhideWhenUsed/>
    <w:rsid w:val="003642E7"/>
    <w:rPr>
      <w:color w:val="605E5C"/>
      <w:shd w:val="clear" w:color="auto" w:fill="E1DFDD"/>
    </w:rPr>
  </w:style>
  <w:style w:type="character" w:customStyle="1" w:styleId="FootnoteTextChar">
    <w:name w:val="Footnote Text Char"/>
    <w:basedOn w:val="DefaultParagraphFont"/>
    <w:link w:val="FootnoteText"/>
    <w:uiPriority w:val="99"/>
    <w:semiHidden/>
    <w:rsid w:val="003642E7"/>
    <w:rPr>
      <w:sz w:val="20"/>
      <w:szCs w:val="20"/>
    </w:rPr>
  </w:style>
  <w:style w:type="paragraph" w:styleId="FootnoteText">
    <w:name w:val="footnote text"/>
    <w:basedOn w:val="Normal"/>
    <w:link w:val="FootnoteTextChar"/>
    <w:uiPriority w:val="99"/>
    <w:semiHidden/>
    <w:unhideWhenUsed/>
    <w:rsid w:val="003642E7"/>
    <w:pPr>
      <w:spacing w:after="0" w:line="240" w:lineRule="auto"/>
    </w:pPr>
    <w:rPr>
      <w:sz w:val="20"/>
      <w:szCs w:val="20"/>
    </w:rPr>
  </w:style>
  <w:style w:type="character" w:customStyle="1" w:styleId="FootnoteTextChar1">
    <w:name w:val="Footnote Text Char1"/>
    <w:basedOn w:val="DefaultParagraphFont"/>
    <w:uiPriority w:val="99"/>
    <w:semiHidden/>
    <w:rsid w:val="003642E7"/>
    <w:rPr>
      <w:sz w:val="20"/>
      <w:szCs w:val="20"/>
    </w:rPr>
  </w:style>
  <w:style w:type="character" w:styleId="FootnoteReference">
    <w:name w:val="footnote reference"/>
    <w:basedOn w:val="DefaultParagraphFont"/>
    <w:uiPriority w:val="99"/>
    <w:semiHidden/>
    <w:unhideWhenUsed/>
    <w:rsid w:val="004C6B7C"/>
    <w:rPr>
      <w:vertAlign w:val="superscript"/>
    </w:rPr>
  </w:style>
  <w:style w:type="character" w:customStyle="1" w:styleId="Heading3Char">
    <w:name w:val="Heading 3 Char"/>
    <w:basedOn w:val="DefaultParagraphFont"/>
    <w:link w:val="Heading3"/>
    <w:uiPriority w:val="9"/>
    <w:rsid w:val="0010785E"/>
    <w:rPr>
      <w:rFonts w:ascii="Verdana" w:eastAsiaTheme="majorEastAsia" w:hAnsi="Verdana" w:cstheme="majorBidi"/>
      <w:b/>
      <w:sz w:val="24"/>
      <w:szCs w:val="24"/>
    </w:rPr>
  </w:style>
  <w:style w:type="character" w:styleId="Emphasis">
    <w:name w:val="Emphasis"/>
    <w:basedOn w:val="DefaultParagraphFont"/>
    <w:uiPriority w:val="20"/>
    <w:qFormat/>
    <w:rsid w:val="008B73D8"/>
    <w:rPr>
      <w:i/>
      <w:iCs/>
    </w:rPr>
  </w:style>
  <w:style w:type="paragraph" w:styleId="Header">
    <w:name w:val="header"/>
    <w:basedOn w:val="Normal"/>
    <w:link w:val="HeaderChar"/>
    <w:uiPriority w:val="99"/>
    <w:unhideWhenUsed/>
    <w:rsid w:val="00317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384"/>
  </w:style>
  <w:style w:type="paragraph" w:styleId="Footer">
    <w:name w:val="footer"/>
    <w:basedOn w:val="Normal"/>
    <w:link w:val="FooterChar"/>
    <w:uiPriority w:val="99"/>
    <w:unhideWhenUsed/>
    <w:rsid w:val="00317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384"/>
  </w:style>
  <w:style w:type="paragraph" w:styleId="BalloonText">
    <w:name w:val="Balloon Text"/>
    <w:basedOn w:val="Normal"/>
    <w:link w:val="BalloonTextChar"/>
    <w:uiPriority w:val="99"/>
    <w:semiHidden/>
    <w:unhideWhenUsed/>
    <w:rsid w:val="00081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18A"/>
    <w:rPr>
      <w:rFonts w:ascii="Segoe UI" w:hAnsi="Segoe UI" w:cs="Segoe UI"/>
      <w:sz w:val="18"/>
      <w:szCs w:val="18"/>
    </w:rPr>
  </w:style>
  <w:style w:type="character" w:styleId="FollowedHyperlink">
    <w:name w:val="FollowedHyperlink"/>
    <w:basedOn w:val="DefaultParagraphFont"/>
    <w:uiPriority w:val="99"/>
    <w:semiHidden/>
    <w:unhideWhenUsed/>
    <w:rsid w:val="008F5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3238">
      <w:bodyDiv w:val="1"/>
      <w:marLeft w:val="0"/>
      <w:marRight w:val="0"/>
      <w:marTop w:val="0"/>
      <w:marBottom w:val="0"/>
      <w:divBdr>
        <w:top w:val="none" w:sz="0" w:space="0" w:color="auto"/>
        <w:left w:val="none" w:sz="0" w:space="0" w:color="auto"/>
        <w:bottom w:val="none" w:sz="0" w:space="0" w:color="auto"/>
        <w:right w:val="none" w:sz="0" w:space="0" w:color="auto"/>
      </w:divBdr>
    </w:div>
    <w:div w:id="143351528">
      <w:bodyDiv w:val="1"/>
      <w:marLeft w:val="0"/>
      <w:marRight w:val="0"/>
      <w:marTop w:val="0"/>
      <w:marBottom w:val="0"/>
      <w:divBdr>
        <w:top w:val="none" w:sz="0" w:space="0" w:color="auto"/>
        <w:left w:val="none" w:sz="0" w:space="0" w:color="auto"/>
        <w:bottom w:val="none" w:sz="0" w:space="0" w:color="auto"/>
        <w:right w:val="none" w:sz="0" w:space="0" w:color="auto"/>
      </w:divBdr>
    </w:div>
    <w:div w:id="494810247">
      <w:bodyDiv w:val="1"/>
      <w:marLeft w:val="0"/>
      <w:marRight w:val="0"/>
      <w:marTop w:val="0"/>
      <w:marBottom w:val="0"/>
      <w:divBdr>
        <w:top w:val="none" w:sz="0" w:space="0" w:color="auto"/>
        <w:left w:val="none" w:sz="0" w:space="0" w:color="auto"/>
        <w:bottom w:val="none" w:sz="0" w:space="0" w:color="auto"/>
        <w:right w:val="none" w:sz="0" w:space="0" w:color="auto"/>
      </w:divBdr>
    </w:div>
    <w:div w:id="941111811">
      <w:bodyDiv w:val="1"/>
      <w:marLeft w:val="0"/>
      <w:marRight w:val="0"/>
      <w:marTop w:val="0"/>
      <w:marBottom w:val="0"/>
      <w:divBdr>
        <w:top w:val="none" w:sz="0" w:space="0" w:color="auto"/>
        <w:left w:val="none" w:sz="0" w:space="0" w:color="auto"/>
        <w:bottom w:val="none" w:sz="0" w:space="0" w:color="auto"/>
        <w:right w:val="none" w:sz="0" w:space="0" w:color="auto"/>
      </w:divBdr>
    </w:div>
    <w:div w:id="10833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org/aw/5/2/147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emedtec.com/content/college-students-design-talking-insulin-pump-for-visually-impaired-diabetics" TargetMode="External"/><Relationship Id="rId5" Type="http://schemas.openxmlformats.org/officeDocument/2006/relationships/webSettings" Target="webSettings.xml"/><Relationship Id="rId10" Type="http://schemas.openxmlformats.org/officeDocument/2006/relationships/hyperlink" Target="https://www.ncbi.nlm.nih.gov/pmc/articles/PMC2771496/" TargetMode="External"/><Relationship Id="rId4" Type="http://schemas.openxmlformats.org/officeDocument/2006/relationships/settings" Target="settings.xml"/><Relationship Id="rId9" Type="http://schemas.openxmlformats.org/officeDocument/2006/relationships/hyperlink" Target="https://www.ncbi.nlm.nih.gov/pmc/articles/PMC276986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2887-4EF5-4E5C-9F6F-94375521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Hamilton</dc:creator>
  <cp:keywords/>
  <dc:description/>
  <cp:lastModifiedBy>Kat Hamilton</cp:lastModifiedBy>
  <cp:revision>5</cp:revision>
  <dcterms:created xsi:type="dcterms:W3CDTF">2021-01-13T21:40:00Z</dcterms:created>
  <dcterms:modified xsi:type="dcterms:W3CDTF">2021-01-14T16:28:00Z</dcterms:modified>
</cp:coreProperties>
</file>