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1B43" w14:textId="34C4E4B6" w:rsidR="009E5723" w:rsidRPr="001B365C" w:rsidRDefault="001B365C" w:rsidP="00E66766">
      <w:pPr>
        <w:pStyle w:val="Title"/>
        <w:spacing w:after="240"/>
        <w:rPr>
          <w:rFonts w:ascii="Arial Black" w:hAnsi="Arial Black"/>
          <w:szCs w:val="52"/>
          <w:lang w:val="fr-CA"/>
        </w:rPr>
      </w:pPr>
      <w:r w:rsidRPr="00D45707">
        <w:rPr>
          <w:rFonts w:ascii="Arial Black" w:hAnsi="Arial Black"/>
          <w:szCs w:val="52"/>
          <w:lang w:val="fr-CA"/>
        </w:rPr>
        <w:t>C</w:t>
      </w:r>
      <w:r w:rsidRPr="001B365C">
        <w:rPr>
          <w:rFonts w:ascii="Arial Black" w:hAnsi="Arial Black"/>
          <w:szCs w:val="52"/>
          <w:lang w:val="fr-CA"/>
        </w:rPr>
        <w:t xml:space="preserve">OVID-19 Reprise économique et accessibilité </w:t>
      </w:r>
    </w:p>
    <w:sdt>
      <w:sdtPr>
        <w:rPr>
          <w:rFonts w:ascii="Verdana" w:eastAsiaTheme="minorHAnsi" w:hAnsi="Verdana" w:cstheme="minorBidi"/>
          <w:b w:val="0"/>
          <w:sz w:val="28"/>
          <w:szCs w:val="28"/>
          <w:lang w:val="fr-CA"/>
        </w:rPr>
        <w:id w:val="593906924"/>
        <w:docPartObj>
          <w:docPartGallery w:val="Table of Contents"/>
          <w:docPartUnique/>
        </w:docPartObj>
      </w:sdtPr>
      <w:sdtEndPr>
        <w:rPr>
          <w:rFonts w:cs="Arial"/>
        </w:rPr>
      </w:sdtEndPr>
      <w:sdtContent>
        <w:p w14:paraId="245B7FF2" w14:textId="5683D0EF" w:rsidR="00DB6050" w:rsidRPr="00DF4B36" w:rsidRDefault="00DB6050">
          <w:pPr>
            <w:pStyle w:val="TOCHeading"/>
            <w:rPr>
              <w:rFonts w:cs="Arial"/>
              <w:sz w:val="28"/>
              <w:szCs w:val="28"/>
              <w:lang w:val="fr-CA"/>
            </w:rPr>
          </w:pPr>
          <w:r w:rsidRPr="001B365C">
            <w:rPr>
              <w:sz w:val="28"/>
              <w:szCs w:val="28"/>
              <w:lang w:val="fr-CA"/>
            </w:rPr>
            <w:t xml:space="preserve">Table </w:t>
          </w:r>
          <w:r w:rsidR="00815081" w:rsidRPr="001B365C">
            <w:rPr>
              <w:sz w:val="28"/>
              <w:szCs w:val="28"/>
              <w:lang w:val="fr-CA"/>
            </w:rPr>
            <w:t xml:space="preserve">des </w:t>
          </w:r>
          <w:r w:rsidR="00815081" w:rsidRPr="00DF4B36">
            <w:rPr>
              <w:rFonts w:cs="Arial"/>
              <w:sz w:val="28"/>
              <w:szCs w:val="28"/>
              <w:lang w:val="fr-CA"/>
            </w:rPr>
            <w:t>matières</w:t>
          </w:r>
        </w:p>
        <w:p w14:paraId="286CB66A" w14:textId="1EB1BCD3" w:rsidR="00DF4B36" w:rsidRPr="00DF4B36" w:rsidRDefault="00DB6050">
          <w:pPr>
            <w:pStyle w:val="TOC1"/>
            <w:tabs>
              <w:tab w:val="right" w:leader="dot" w:pos="9350"/>
            </w:tabs>
            <w:rPr>
              <w:rFonts w:ascii="Arial" w:eastAsiaTheme="minorEastAsia" w:hAnsi="Arial" w:cs="Arial"/>
              <w:noProof/>
              <w:sz w:val="28"/>
              <w:szCs w:val="28"/>
              <w:lang w:val="fr-CA" w:eastAsia="fr-CA"/>
            </w:rPr>
          </w:pPr>
          <w:r w:rsidRPr="00DF4B36">
            <w:rPr>
              <w:rFonts w:ascii="Arial" w:hAnsi="Arial" w:cs="Arial"/>
              <w:sz w:val="28"/>
              <w:szCs w:val="28"/>
              <w:lang w:val="fr-CA"/>
            </w:rPr>
            <w:fldChar w:fldCharType="begin"/>
          </w:r>
          <w:r w:rsidRPr="00DF4B36">
            <w:rPr>
              <w:rFonts w:ascii="Arial" w:hAnsi="Arial" w:cs="Arial"/>
              <w:sz w:val="28"/>
              <w:szCs w:val="28"/>
              <w:lang w:val="fr-CA"/>
            </w:rPr>
            <w:instrText xml:space="preserve"> TOC \o "1-3" \h \z \u </w:instrText>
          </w:r>
          <w:r w:rsidRPr="00DF4B36">
            <w:rPr>
              <w:rFonts w:ascii="Arial" w:hAnsi="Arial" w:cs="Arial"/>
              <w:sz w:val="28"/>
              <w:szCs w:val="28"/>
              <w:lang w:val="fr-CA"/>
            </w:rPr>
            <w:fldChar w:fldCharType="separate"/>
          </w:r>
          <w:hyperlink w:anchor="_Toc48550703" w:history="1">
            <w:r w:rsidR="00DF4B36" w:rsidRPr="00DF4B36">
              <w:rPr>
                <w:rStyle w:val="Hyperlink"/>
                <w:rFonts w:ascii="Arial" w:hAnsi="Arial" w:cs="Arial"/>
                <w:noProof/>
                <w:sz w:val="28"/>
                <w:szCs w:val="28"/>
                <w:lang w:val="fr-CA"/>
              </w:rPr>
              <w:t>Introduction</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_Toc48550703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1</w:t>
            </w:r>
            <w:r w:rsidR="00DF4B36" w:rsidRPr="00DF4B36">
              <w:rPr>
                <w:rFonts w:ascii="Arial" w:hAnsi="Arial" w:cs="Arial"/>
                <w:noProof/>
                <w:webHidden/>
                <w:sz w:val="28"/>
                <w:szCs w:val="28"/>
              </w:rPr>
              <w:fldChar w:fldCharType="end"/>
            </w:r>
          </w:hyperlink>
        </w:p>
        <w:p w14:paraId="6D9EC2BE" w14:textId="27064135" w:rsidR="00DF4B36" w:rsidRPr="00DF4B36" w:rsidRDefault="00DE6F87">
          <w:pPr>
            <w:pStyle w:val="TOC1"/>
            <w:tabs>
              <w:tab w:val="right" w:leader="dot" w:pos="9350"/>
            </w:tabs>
            <w:rPr>
              <w:rFonts w:ascii="Arial" w:eastAsiaTheme="minorEastAsia" w:hAnsi="Arial" w:cs="Arial"/>
              <w:noProof/>
              <w:sz w:val="28"/>
              <w:szCs w:val="28"/>
              <w:lang w:val="fr-CA" w:eastAsia="fr-CA"/>
            </w:rPr>
          </w:pPr>
          <w:hyperlink w:anchor="_Toc48550704" w:history="1">
            <w:r w:rsidR="00DF4B36" w:rsidRPr="00DF4B36">
              <w:rPr>
                <w:rStyle w:val="Hyperlink"/>
                <w:rFonts w:ascii="Arial" w:hAnsi="Arial" w:cs="Arial"/>
                <w:noProof/>
                <w:sz w:val="28"/>
                <w:szCs w:val="28"/>
                <w:lang w:val="fr-CA"/>
              </w:rPr>
              <w:t>Qu'est-ce que la cécité?</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_Toc48550704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2</w:t>
            </w:r>
            <w:r w:rsidR="00DF4B36" w:rsidRPr="00DF4B36">
              <w:rPr>
                <w:rFonts w:ascii="Arial" w:hAnsi="Arial" w:cs="Arial"/>
                <w:noProof/>
                <w:webHidden/>
                <w:sz w:val="28"/>
                <w:szCs w:val="28"/>
              </w:rPr>
              <w:fldChar w:fldCharType="end"/>
            </w:r>
          </w:hyperlink>
        </w:p>
        <w:p w14:paraId="7EA1E2BD" w14:textId="3EDCA505" w:rsidR="00DF4B36" w:rsidRPr="00DF4B36" w:rsidRDefault="00DE6F87">
          <w:pPr>
            <w:pStyle w:val="TOC1"/>
            <w:tabs>
              <w:tab w:val="right" w:leader="dot" w:pos="9350"/>
            </w:tabs>
            <w:rPr>
              <w:rFonts w:ascii="Arial" w:eastAsiaTheme="minorEastAsia" w:hAnsi="Arial" w:cs="Arial"/>
              <w:noProof/>
              <w:sz w:val="28"/>
              <w:szCs w:val="28"/>
              <w:lang w:val="fr-CA" w:eastAsia="fr-CA"/>
            </w:rPr>
          </w:pPr>
          <w:hyperlink w:anchor="_Toc48550705" w:history="1">
            <w:r w:rsidR="00DF4B36" w:rsidRPr="00DF4B36">
              <w:rPr>
                <w:rStyle w:val="Hyperlink"/>
                <w:rFonts w:ascii="Arial" w:hAnsi="Arial" w:cs="Arial"/>
                <w:noProof/>
                <w:sz w:val="28"/>
                <w:szCs w:val="28"/>
                <w:lang w:val="fr-CA" w:eastAsia="en-CA"/>
              </w:rPr>
              <w:t>Distanciation physique</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_Toc48550705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2</w:t>
            </w:r>
            <w:r w:rsidR="00DF4B36" w:rsidRPr="00DF4B36">
              <w:rPr>
                <w:rFonts w:ascii="Arial" w:hAnsi="Arial" w:cs="Arial"/>
                <w:noProof/>
                <w:webHidden/>
                <w:sz w:val="28"/>
                <w:szCs w:val="28"/>
              </w:rPr>
              <w:fldChar w:fldCharType="end"/>
            </w:r>
          </w:hyperlink>
        </w:p>
        <w:p w14:paraId="23846645" w14:textId="4B8ED450" w:rsidR="00DF4B36" w:rsidRPr="00DF4B36" w:rsidRDefault="00DE6F87">
          <w:pPr>
            <w:pStyle w:val="TOC1"/>
            <w:tabs>
              <w:tab w:val="right" w:leader="dot" w:pos="9350"/>
            </w:tabs>
            <w:rPr>
              <w:rFonts w:ascii="Arial" w:eastAsiaTheme="minorEastAsia" w:hAnsi="Arial" w:cs="Arial"/>
              <w:noProof/>
              <w:sz w:val="28"/>
              <w:szCs w:val="28"/>
              <w:lang w:val="fr-CA" w:eastAsia="fr-CA"/>
            </w:rPr>
          </w:pPr>
          <w:hyperlink w:anchor="_Toc48550706" w:history="1">
            <w:r w:rsidR="00DF4B36" w:rsidRPr="00DF4B36">
              <w:rPr>
                <w:rStyle w:val="Hyperlink"/>
                <w:rFonts w:ascii="Arial" w:hAnsi="Arial" w:cs="Arial"/>
                <w:noProof/>
                <w:sz w:val="28"/>
                <w:szCs w:val="28"/>
                <w:lang w:val="fr-CA"/>
              </w:rPr>
              <w:t>Recommandations pour les espaces extérieurs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_Toc48550706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3</w:t>
            </w:r>
            <w:r w:rsidR="00DF4B36" w:rsidRPr="00DF4B36">
              <w:rPr>
                <w:rFonts w:ascii="Arial" w:hAnsi="Arial" w:cs="Arial"/>
                <w:noProof/>
                <w:webHidden/>
                <w:sz w:val="28"/>
                <w:szCs w:val="28"/>
              </w:rPr>
              <w:fldChar w:fldCharType="end"/>
            </w:r>
          </w:hyperlink>
        </w:p>
        <w:p w14:paraId="2954376A" w14:textId="610488AF"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07" w:history="1">
            <w:r w:rsidR="00DF4B36" w:rsidRPr="00DF4B36">
              <w:rPr>
                <w:rStyle w:val="Hyperlink"/>
                <w:rFonts w:ascii="Arial" w:hAnsi="Arial" w:cs="Arial"/>
                <w:noProof/>
                <w:sz w:val="28"/>
                <w:szCs w:val="28"/>
                <w:lang w:val="fr-CA"/>
              </w:rPr>
              <w:t>Accès à l’utilisation des trottoirs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_Toc48550707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3</w:t>
            </w:r>
            <w:r w:rsidR="00DF4B36" w:rsidRPr="00DF4B36">
              <w:rPr>
                <w:rFonts w:ascii="Arial" w:hAnsi="Arial" w:cs="Arial"/>
                <w:noProof/>
                <w:webHidden/>
                <w:sz w:val="28"/>
                <w:szCs w:val="28"/>
              </w:rPr>
              <w:fldChar w:fldCharType="end"/>
            </w:r>
          </w:hyperlink>
        </w:p>
        <w:p w14:paraId="1EDEA8E3" w14:textId="0397AA07"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08" w:history="1">
            <w:r w:rsidR="00DF4B36" w:rsidRPr="00DF4B36">
              <w:rPr>
                <w:rStyle w:val="Hyperlink"/>
                <w:rFonts w:ascii="Arial" w:hAnsi="Arial" w:cs="Arial"/>
                <w:noProof/>
                <w:sz w:val="28"/>
                <w:szCs w:val="28"/>
                <w:lang w:val="fr-CA"/>
              </w:rPr>
              <w:t>Espace public pour les terrasses agrandies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_Toc48550708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3</w:t>
            </w:r>
            <w:r w:rsidR="00DF4B36" w:rsidRPr="00DF4B36">
              <w:rPr>
                <w:rFonts w:ascii="Arial" w:hAnsi="Arial" w:cs="Arial"/>
                <w:noProof/>
                <w:webHidden/>
                <w:sz w:val="28"/>
                <w:szCs w:val="28"/>
              </w:rPr>
              <w:fldChar w:fldCharType="end"/>
            </w:r>
          </w:hyperlink>
        </w:p>
        <w:p w14:paraId="5F01DBF6" w14:textId="19B5740A"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09" w:history="1">
            <w:r w:rsidR="00DF4B36" w:rsidRPr="00DF4B36">
              <w:rPr>
                <w:rStyle w:val="Hyperlink"/>
                <w:rFonts w:ascii="Arial" w:hAnsi="Arial" w:cs="Arial"/>
                <w:noProof/>
                <w:sz w:val="28"/>
                <w:szCs w:val="28"/>
                <w:lang w:val="fr-CA"/>
              </w:rPr>
              <w:t>Recommandations pour une utilisation accessible des rues barrées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_Toc48550709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4</w:t>
            </w:r>
            <w:r w:rsidR="00DF4B36" w:rsidRPr="00DF4B36">
              <w:rPr>
                <w:rFonts w:ascii="Arial" w:hAnsi="Arial" w:cs="Arial"/>
                <w:noProof/>
                <w:webHidden/>
                <w:sz w:val="28"/>
                <w:szCs w:val="28"/>
              </w:rPr>
              <w:fldChar w:fldCharType="end"/>
            </w:r>
          </w:hyperlink>
        </w:p>
        <w:p w14:paraId="656061DA" w14:textId="4AC9482D" w:rsidR="00DF4B36" w:rsidRPr="00DF4B36" w:rsidRDefault="00DE6F87">
          <w:pPr>
            <w:pStyle w:val="TOC1"/>
            <w:tabs>
              <w:tab w:val="right" w:leader="dot" w:pos="9350"/>
            </w:tabs>
            <w:rPr>
              <w:rFonts w:ascii="Arial" w:eastAsiaTheme="minorEastAsia" w:hAnsi="Arial" w:cs="Arial"/>
              <w:noProof/>
              <w:sz w:val="28"/>
              <w:szCs w:val="28"/>
              <w:lang w:val="fr-CA" w:eastAsia="fr-CA"/>
            </w:rPr>
          </w:pPr>
          <w:hyperlink w:anchor="_Toc48550710" w:history="1">
            <w:r w:rsidR="00DF4B36" w:rsidRPr="00DF4B36">
              <w:rPr>
                <w:rStyle w:val="Hyperlink"/>
                <w:rFonts w:ascii="Arial" w:hAnsi="Arial" w:cs="Arial"/>
                <w:noProof/>
                <w:sz w:val="28"/>
                <w:szCs w:val="28"/>
                <w:lang w:val="fr-CA"/>
              </w:rPr>
              <w:t>Recommandations pour les espaces intérieurs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_Toc48550710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5</w:t>
            </w:r>
            <w:r w:rsidR="00DF4B36" w:rsidRPr="00DF4B36">
              <w:rPr>
                <w:rFonts w:ascii="Arial" w:hAnsi="Arial" w:cs="Arial"/>
                <w:noProof/>
                <w:webHidden/>
                <w:sz w:val="28"/>
                <w:szCs w:val="28"/>
              </w:rPr>
              <w:fldChar w:fldCharType="end"/>
            </w:r>
          </w:hyperlink>
        </w:p>
        <w:p w14:paraId="3D96E134" w14:textId="3F675D41"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11" w:history="1">
            <w:r w:rsidR="00DF4B36" w:rsidRPr="00DF4B36">
              <w:rPr>
                <w:rStyle w:val="Hyperlink"/>
                <w:rFonts w:ascii="Arial" w:hAnsi="Arial" w:cs="Arial"/>
                <w:noProof/>
                <w:sz w:val="28"/>
                <w:szCs w:val="28"/>
                <w:lang w:val="fr-CA"/>
              </w:rPr>
              <w:t>Aménagement du magasin</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_Toc48550711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5</w:t>
            </w:r>
            <w:r w:rsidR="00DF4B36" w:rsidRPr="00DF4B36">
              <w:rPr>
                <w:rFonts w:ascii="Arial" w:hAnsi="Arial" w:cs="Arial"/>
                <w:noProof/>
                <w:webHidden/>
                <w:sz w:val="28"/>
                <w:szCs w:val="28"/>
              </w:rPr>
              <w:fldChar w:fldCharType="end"/>
            </w:r>
          </w:hyperlink>
        </w:p>
        <w:p w14:paraId="604A6F24" w14:textId="636B4C5E"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12" w:history="1">
            <w:r w:rsidR="00DF4B36" w:rsidRPr="00DF4B36">
              <w:rPr>
                <w:rStyle w:val="Hyperlink"/>
                <w:rFonts w:ascii="Arial" w:hAnsi="Arial" w:cs="Arial"/>
                <w:noProof/>
                <w:sz w:val="28"/>
                <w:szCs w:val="28"/>
                <w:lang w:val="fr-CA"/>
              </w:rPr>
              <w:t>Communication et signalisation</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_Toc48550712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5</w:t>
            </w:r>
            <w:r w:rsidR="00DF4B36" w:rsidRPr="00DF4B36">
              <w:rPr>
                <w:rFonts w:ascii="Arial" w:hAnsi="Arial" w:cs="Arial"/>
                <w:noProof/>
                <w:webHidden/>
                <w:sz w:val="28"/>
                <w:szCs w:val="28"/>
              </w:rPr>
              <w:fldChar w:fldCharType="end"/>
            </w:r>
          </w:hyperlink>
        </w:p>
        <w:p w14:paraId="22969D75" w14:textId="7B23E71F"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13" w:history="1">
            <w:r w:rsidR="00DF4B36" w:rsidRPr="00DF4B36">
              <w:rPr>
                <w:rStyle w:val="Hyperlink"/>
                <w:rFonts w:ascii="Arial" w:hAnsi="Arial" w:cs="Arial"/>
                <w:noProof/>
                <w:sz w:val="28"/>
                <w:szCs w:val="28"/>
                <w:lang w:val="fr-CA"/>
              </w:rPr>
              <w:t>Écrans en plexiglas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_Toc48550713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6</w:t>
            </w:r>
            <w:r w:rsidR="00DF4B36" w:rsidRPr="00DF4B36">
              <w:rPr>
                <w:rFonts w:ascii="Arial" w:hAnsi="Arial" w:cs="Arial"/>
                <w:noProof/>
                <w:webHidden/>
                <w:sz w:val="28"/>
                <w:szCs w:val="28"/>
              </w:rPr>
              <w:fldChar w:fldCharType="end"/>
            </w:r>
          </w:hyperlink>
        </w:p>
        <w:p w14:paraId="07236221" w14:textId="1C9CA774" w:rsidR="00DF4B36" w:rsidRPr="00DF4B36" w:rsidRDefault="00DE6F87">
          <w:pPr>
            <w:pStyle w:val="TOC2"/>
            <w:tabs>
              <w:tab w:val="right" w:leader="dot" w:pos="9350"/>
            </w:tabs>
            <w:rPr>
              <w:rFonts w:ascii="Arial" w:eastAsiaTheme="minorEastAsia" w:hAnsi="Arial" w:cs="Arial"/>
              <w:noProof/>
              <w:sz w:val="28"/>
              <w:szCs w:val="28"/>
              <w:lang w:val="fr-CA" w:eastAsia="fr-CA"/>
            </w:rPr>
          </w:pPr>
          <w:hyperlink w:anchor="_Toc48550714" w:history="1">
            <w:r w:rsidR="00DF4B36" w:rsidRPr="00DF4B36">
              <w:rPr>
                <w:rStyle w:val="Hyperlink"/>
                <w:rFonts w:ascii="Arial" w:hAnsi="Arial" w:cs="Arial"/>
                <w:noProof/>
                <w:sz w:val="28"/>
                <w:szCs w:val="28"/>
                <w:lang w:val="fr-CA"/>
              </w:rPr>
              <w:t>Formation du personnel</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_Toc48550714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6</w:t>
            </w:r>
            <w:r w:rsidR="00DF4B36" w:rsidRPr="00DF4B36">
              <w:rPr>
                <w:rFonts w:ascii="Arial" w:hAnsi="Arial" w:cs="Arial"/>
                <w:noProof/>
                <w:webHidden/>
                <w:sz w:val="28"/>
                <w:szCs w:val="28"/>
              </w:rPr>
              <w:fldChar w:fldCharType="end"/>
            </w:r>
          </w:hyperlink>
        </w:p>
        <w:p w14:paraId="7378508B" w14:textId="6418901B" w:rsidR="00DF4B36" w:rsidRPr="00DF4B36" w:rsidRDefault="00DE6F87">
          <w:pPr>
            <w:pStyle w:val="TOC1"/>
            <w:tabs>
              <w:tab w:val="right" w:leader="dot" w:pos="9350"/>
            </w:tabs>
            <w:rPr>
              <w:rFonts w:ascii="Arial" w:eastAsiaTheme="minorEastAsia" w:hAnsi="Arial" w:cs="Arial"/>
              <w:noProof/>
              <w:sz w:val="28"/>
              <w:szCs w:val="28"/>
              <w:lang w:val="fr-CA" w:eastAsia="fr-CA"/>
            </w:rPr>
          </w:pPr>
          <w:hyperlink w:anchor="_Toc48550715" w:history="1">
            <w:r w:rsidR="00DF4B36" w:rsidRPr="00DF4B36">
              <w:rPr>
                <w:rStyle w:val="Hyperlink"/>
                <w:rFonts w:ascii="Arial" w:hAnsi="Arial" w:cs="Arial"/>
                <w:noProof/>
                <w:sz w:val="28"/>
                <w:szCs w:val="28"/>
                <w:lang w:val="fr-CA"/>
              </w:rPr>
              <w:t>Réflexions finales</w:t>
            </w:r>
            <w:r w:rsidR="00DF4B36" w:rsidRPr="00DF4B36">
              <w:rPr>
                <w:rFonts w:ascii="Arial" w:hAnsi="Arial" w:cs="Arial"/>
                <w:noProof/>
                <w:webHidden/>
                <w:sz w:val="28"/>
                <w:szCs w:val="28"/>
              </w:rPr>
              <w:tab/>
            </w:r>
            <w:r w:rsidR="00DF4B36" w:rsidRPr="00DF4B36">
              <w:rPr>
                <w:rFonts w:ascii="Arial" w:hAnsi="Arial" w:cs="Arial"/>
                <w:noProof/>
                <w:webHidden/>
                <w:sz w:val="28"/>
                <w:szCs w:val="28"/>
              </w:rPr>
              <w:fldChar w:fldCharType="begin"/>
            </w:r>
            <w:r w:rsidR="00DF4B36" w:rsidRPr="00DF4B36">
              <w:rPr>
                <w:rFonts w:ascii="Arial" w:hAnsi="Arial" w:cs="Arial"/>
                <w:noProof/>
                <w:webHidden/>
                <w:sz w:val="28"/>
                <w:szCs w:val="28"/>
              </w:rPr>
              <w:instrText xml:space="preserve"> PAGEREF _Toc48550715 \h </w:instrText>
            </w:r>
            <w:r w:rsidR="00DF4B36" w:rsidRPr="00DF4B36">
              <w:rPr>
                <w:rFonts w:ascii="Arial" w:hAnsi="Arial" w:cs="Arial"/>
                <w:noProof/>
                <w:webHidden/>
                <w:sz w:val="28"/>
                <w:szCs w:val="28"/>
              </w:rPr>
            </w:r>
            <w:r w:rsidR="00DF4B36" w:rsidRPr="00DF4B36">
              <w:rPr>
                <w:rFonts w:ascii="Arial" w:hAnsi="Arial" w:cs="Arial"/>
                <w:noProof/>
                <w:webHidden/>
                <w:sz w:val="28"/>
                <w:szCs w:val="28"/>
              </w:rPr>
              <w:fldChar w:fldCharType="separate"/>
            </w:r>
            <w:r w:rsidR="00DF4B36" w:rsidRPr="00DF4B36">
              <w:rPr>
                <w:rFonts w:ascii="Arial" w:hAnsi="Arial" w:cs="Arial"/>
                <w:noProof/>
                <w:webHidden/>
                <w:sz w:val="28"/>
                <w:szCs w:val="28"/>
              </w:rPr>
              <w:t>7</w:t>
            </w:r>
            <w:r w:rsidR="00DF4B36" w:rsidRPr="00DF4B36">
              <w:rPr>
                <w:rFonts w:ascii="Arial" w:hAnsi="Arial" w:cs="Arial"/>
                <w:noProof/>
                <w:webHidden/>
                <w:sz w:val="28"/>
                <w:szCs w:val="28"/>
              </w:rPr>
              <w:fldChar w:fldCharType="end"/>
            </w:r>
          </w:hyperlink>
        </w:p>
        <w:p w14:paraId="061D52B8" w14:textId="69B6EC6A" w:rsidR="00DB6050" w:rsidRPr="001B365C" w:rsidRDefault="00DB6050" w:rsidP="00DB6050">
          <w:pPr>
            <w:rPr>
              <w:rFonts w:ascii="Arial" w:hAnsi="Arial" w:cs="Arial"/>
              <w:sz w:val="28"/>
              <w:szCs w:val="28"/>
              <w:lang w:val="fr-CA"/>
            </w:rPr>
          </w:pPr>
          <w:r w:rsidRPr="00DF4B36">
            <w:rPr>
              <w:rFonts w:ascii="Arial" w:hAnsi="Arial" w:cs="Arial"/>
              <w:b/>
              <w:bCs/>
              <w:noProof/>
              <w:sz w:val="28"/>
              <w:szCs w:val="28"/>
              <w:lang w:val="fr-CA"/>
            </w:rPr>
            <w:fldChar w:fldCharType="end"/>
          </w:r>
        </w:p>
      </w:sdtContent>
    </w:sdt>
    <w:p w14:paraId="4C10669F" w14:textId="0E17A12C" w:rsidR="00493795" w:rsidRPr="001B365C" w:rsidRDefault="00493795" w:rsidP="00493795">
      <w:pPr>
        <w:pStyle w:val="Heading1"/>
        <w:rPr>
          <w:lang w:val="fr-CA"/>
        </w:rPr>
      </w:pPr>
      <w:bookmarkStart w:id="0" w:name="_Toc48550703"/>
      <w:r w:rsidRPr="001B365C">
        <w:rPr>
          <w:lang w:val="fr-CA"/>
        </w:rPr>
        <w:t>Introduction</w:t>
      </w:r>
      <w:bookmarkEnd w:id="0"/>
      <w:r w:rsidRPr="001B365C">
        <w:rPr>
          <w:lang w:val="fr-CA"/>
        </w:rPr>
        <w:t xml:space="preserve"> </w:t>
      </w:r>
    </w:p>
    <w:p w14:paraId="48C1AE6B" w14:textId="43232776" w:rsidR="00D15035" w:rsidRPr="00815081" w:rsidRDefault="009A4F2F" w:rsidP="00F92678">
      <w:pPr>
        <w:rPr>
          <w:rFonts w:ascii="Arial" w:hAnsi="Arial" w:cs="Arial"/>
          <w:sz w:val="28"/>
          <w:szCs w:val="28"/>
          <w:lang w:val="fr-CA"/>
        </w:rPr>
      </w:pPr>
      <w:r w:rsidRPr="009A4F2F">
        <w:rPr>
          <w:rFonts w:ascii="Arial" w:hAnsi="Arial" w:cs="Arial"/>
          <w:color w:val="0F0F0F"/>
          <w:sz w:val="28"/>
          <w:szCs w:val="28"/>
          <w:bdr w:val="none" w:sz="0" w:space="0" w:color="auto" w:frame="1"/>
          <w:shd w:val="clear" w:color="auto" w:fill="FFFFFF"/>
          <w:lang w:val="fr-CA"/>
        </w:rPr>
        <w:t>Les personnes présentant une déficience visuelle se heurtent souvent à des obstacles qui les empêchent de participer pleinement à la société. Alors que les restaurants, les magasins de détail et les municipalités commencent à rouvrir et à adopter de nouvelles modalités et procédures opérationnelles pour freiner la propagation de la COVID-19, la Fondation INCA formule des recommandations visant à éliminer les obstacles et à faire en sorte que les espaces intérieurs et extérieurs soient accessibles à tous</w:t>
      </w:r>
      <w:r w:rsidR="00250253">
        <w:rPr>
          <w:rFonts w:ascii="Arial" w:hAnsi="Arial" w:cs="Arial"/>
          <w:color w:val="0F0F0F"/>
          <w:sz w:val="28"/>
          <w:szCs w:val="28"/>
          <w:bdr w:val="none" w:sz="0" w:space="0" w:color="auto" w:frame="1"/>
          <w:shd w:val="clear" w:color="auto" w:fill="FFFFFF"/>
          <w:lang w:val="fr-CA"/>
        </w:rPr>
        <w:t xml:space="preserve">. </w:t>
      </w:r>
      <w:r w:rsidR="00186965" w:rsidRPr="00815081">
        <w:rPr>
          <w:rFonts w:ascii="Arial" w:hAnsi="Arial" w:cs="Arial"/>
          <w:sz w:val="28"/>
          <w:szCs w:val="28"/>
          <w:lang w:val="fr-CA"/>
        </w:rPr>
        <w:t xml:space="preserve">  </w:t>
      </w:r>
    </w:p>
    <w:p w14:paraId="15A45E26" w14:textId="1A1C2017" w:rsidR="00F92678" w:rsidRPr="00815081" w:rsidRDefault="009A4F2F" w:rsidP="00F92678">
      <w:pPr>
        <w:rPr>
          <w:rFonts w:ascii="Arial" w:hAnsi="Arial" w:cs="Arial"/>
          <w:sz w:val="28"/>
          <w:szCs w:val="28"/>
          <w:lang w:val="fr-CA"/>
        </w:rPr>
      </w:pPr>
      <w:r w:rsidRPr="009A4F2F">
        <w:rPr>
          <w:rFonts w:ascii="Arial" w:hAnsi="Arial" w:cs="Arial"/>
          <w:color w:val="0F0F0F"/>
          <w:sz w:val="28"/>
          <w:szCs w:val="28"/>
          <w:shd w:val="clear" w:color="auto" w:fill="FFFFFF"/>
          <w:lang w:val="fr-CA"/>
        </w:rPr>
        <w:lastRenderedPageBreak/>
        <w:t xml:space="preserve">Ensemble, avec votre soutien, nous pouvons transformer nos communautés en pôles d'accessibilité et d'inclusion, où chacun peut vivre, </w:t>
      </w:r>
      <w:r w:rsidR="00D45707">
        <w:rPr>
          <w:rFonts w:ascii="Arial" w:hAnsi="Arial" w:cs="Arial"/>
          <w:color w:val="0F0F0F"/>
          <w:sz w:val="28"/>
          <w:szCs w:val="28"/>
          <w:shd w:val="clear" w:color="auto" w:fill="FFFFFF"/>
          <w:lang w:val="fr-CA"/>
        </w:rPr>
        <w:t>jouer et travailler</w:t>
      </w:r>
      <w:r w:rsidRPr="009A4F2F">
        <w:rPr>
          <w:rFonts w:ascii="Arial" w:hAnsi="Arial" w:cs="Arial"/>
          <w:color w:val="0F0F0F"/>
          <w:sz w:val="28"/>
          <w:szCs w:val="28"/>
          <w:shd w:val="clear" w:color="auto" w:fill="FFFFFF"/>
          <w:lang w:val="fr-CA"/>
        </w:rPr>
        <w:t xml:space="preserve"> sans barrières.</w:t>
      </w:r>
    </w:p>
    <w:p w14:paraId="201DAEC8" w14:textId="74959B6C" w:rsidR="00B943B1" w:rsidRPr="00815081" w:rsidRDefault="009A4F2F" w:rsidP="00B943B1">
      <w:pPr>
        <w:pStyle w:val="Heading1"/>
        <w:rPr>
          <w:lang w:val="fr-CA"/>
        </w:rPr>
      </w:pPr>
      <w:bookmarkStart w:id="1" w:name="_Toc48550704"/>
      <w:r w:rsidRPr="009A4F2F">
        <w:rPr>
          <w:lang w:val="fr-CA"/>
        </w:rPr>
        <w:t>Qu'est-ce que la cécité</w:t>
      </w:r>
      <w:r w:rsidR="00B943B1" w:rsidRPr="00815081">
        <w:rPr>
          <w:lang w:val="fr-CA"/>
        </w:rPr>
        <w:t>?</w:t>
      </w:r>
      <w:bookmarkEnd w:id="1"/>
    </w:p>
    <w:p w14:paraId="2DC6E2BC" w14:textId="50660EB3" w:rsidR="00B943B1" w:rsidRPr="00815081" w:rsidRDefault="009A4F2F" w:rsidP="00B943B1">
      <w:pPr>
        <w:rPr>
          <w:rFonts w:ascii="Arial" w:hAnsi="Arial" w:cs="Arial"/>
          <w:sz w:val="28"/>
          <w:szCs w:val="24"/>
          <w:lang w:val="fr-CA" w:eastAsia="en-CA"/>
        </w:rPr>
      </w:pPr>
      <w:r w:rsidRPr="009A4F2F">
        <w:rPr>
          <w:rFonts w:ascii="Arial" w:hAnsi="Arial" w:cs="Arial"/>
          <w:sz w:val="28"/>
          <w:szCs w:val="28"/>
          <w:lang w:val="fr-CA"/>
        </w:rPr>
        <w:t xml:space="preserve">La cécité est un spectre, et l'expérience de chaque personne est unique. </w:t>
      </w:r>
      <w:r>
        <w:rPr>
          <w:rFonts w:ascii="Arial" w:hAnsi="Arial" w:cs="Arial"/>
          <w:sz w:val="28"/>
          <w:szCs w:val="28"/>
          <w:lang w:val="fr-CA"/>
        </w:rPr>
        <w:t>L</w:t>
      </w:r>
      <w:r w:rsidRPr="009A4F2F">
        <w:rPr>
          <w:rFonts w:ascii="Arial" w:hAnsi="Arial" w:cs="Arial"/>
          <w:sz w:val="28"/>
          <w:szCs w:val="28"/>
          <w:lang w:val="fr-CA"/>
        </w:rPr>
        <w:t xml:space="preserve">es personnes ayant </w:t>
      </w:r>
      <w:r w:rsidR="00250253">
        <w:rPr>
          <w:rFonts w:ascii="Arial" w:hAnsi="Arial" w:cs="Arial"/>
          <w:sz w:val="28"/>
          <w:szCs w:val="28"/>
          <w:lang w:val="fr-CA"/>
        </w:rPr>
        <w:t>un trouble de la vision</w:t>
      </w:r>
      <w:r w:rsidRPr="009A4F2F">
        <w:rPr>
          <w:rFonts w:ascii="Arial" w:hAnsi="Arial" w:cs="Arial"/>
          <w:sz w:val="28"/>
          <w:szCs w:val="28"/>
          <w:lang w:val="fr-CA"/>
        </w:rPr>
        <w:t xml:space="preserve"> visuelle ne sont pas </w:t>
      </w:r>
      <w:r>
        <w:rPr>
          <w:rFonts w:ascii="Arial" w:hAnsi="Arial" w:cs="Arial"/>
          <w:sz w:val="28"/>
          <w:szCs w:val="28"/>
          <w:lang w:val="fr-CA"/>
        </w:rPr>
        <w:t xml:space="preserve">toutes </w:t>
      </w:r>
      <w:r w:rsidRPr="009A4F2F">
        <w:rPr>
          <w:rFonts w:ascii="Arial" w:hAnsi="Arial" w:cs="Arial"/>
          <w:sz w:val="28"/>
          <w:szCs w:val="28"/>
          <w:lang w:val="fr-CA"/>
        </w:rPr>
        <w:t>identifiables - certaines personnes n'utilisent pas de chien-guide ou de canne blanche. La cécité a de nombreuses causes, et chacune d'entre elles touche la vision de manière différente :</w:t>
      </w:r>
    </w:p>
    <w:p w14:paraId="41F502FD" w14:textId="0C712D16" w:rsidR="00B943B1" w:rsidRPr="00815081" w:rsidRDefault="009A4F2F" w:rsidP="00B943B1">
      <w:pPr>
        <w:pStyle w:val="ListParagraph"/>
        <w:numPr>
          <w:ilvl w:val="0"/>
          <w:numId w:val="17"/>
        </w:numPr>
        <w:rPr>
          <w:rFonts w:ascii="Arial" w:hAnsi="Arial" w:cs="Arial"/>
          <w:sz w:val="28"/>
          <w:szCs w:val="24"/>
          <w:lang w:val="fr-CA" w:eastAsia="en-CA"/>
        </w:rPr>
      </w:pPr>
      <w:r w:rsidRPr="009A4F2F">
        <w:rPr>
          <w:rFonts w:ascii="Arial" w:hAnsi="Arial" w:cs="Arial"/>
          <w:sz w:val="28"/>
          <w:szCs w:val="24"/>
          <w:lang w:val="fr-CA" w:eastAsia="en-CA"/>
        </w:rPr>
        <w:t>Les maladies de la rétine, y compris la dégénérescence maculaire liée à l'âge, ont tendance à créer une distorsion ou des points aveugles dans la vision centrale.</w:t>
      </w:r>
      <w:r>
        <w:rPr>
          <w:rFonts w:ascii="Arial" w:hAnsi="Arial" w:cs="Arial"/>
          <w:sz w:val="28"/>
          <w:szCs w:val="24"/>
          <w:lang w:val="fr-CA" w:eastAsia="en-CA"/>
        </w:rPr>
        <w:t xml:space="preserve"> </w:t>
      </w:r>
    </w:p>
    <w:p w14:paraId="6F8082B1" w14:textId="5FA227F8" w:rsidR="00B943B1" w:rsidRPr="00815081" w:rsidRDefault="009A4F2F" w:rsidP="00B943B1">
      <w:pPr>
        <w:pStyle w:val="ListParagraph"/>
        <w:numPr>
          <w:ilvl w:val="0"/>
          <w:numId w:val="17"/>
        </w:numPr>
        <w:rPr>
          <w:rFonts w:ascii="Arial" w:hAnsi="Arial" w:cs="Arial"/>
          <w:sz w:val="28"/>
          <w:szCs w:val="24"/>
          <w:lang w:val="fr-CA" w:eastAsia="en-CA"/>
        </w:rPr>
      </w:pPr>
      <w:r w:rsidRPr="009A4F2F">
        <w:rPr>
          <w:rFonts w:ascii="Arial" w:hAnsi="Arial" w:cs="Arial"/>
          <w:sz w:val="28"/>
          <w:szCs w:val="24"/>
          <w:lang w:val="fr-CA" w:eastAsia="en-CA"/>
        </w:rPr>
        <w:t xml:space="preserve">Le glaucome et la rétinite pigmentaire peuvent avoir un impact sur la vision périphérique, créant ainsi une </w:t>
      </w:r>
      <w:r w:rsidR="009D010A">
        <w:rPr>
          <w:rFonts w:ascii="Arial" w:hAnsi="Arial" w:cs="Arial"/>
          <w:sz w:val="28"/>
          <w:szCs w:val="24"/>
          <w:lang w:val="fr-CA" w:eastAsia="en-CA"/>
        </w:rPr>
        <w:t>« </w:t>
      </w:r>
      <w:r w:rsidRPr="009A4F2F">
        <w:rPr>
          <w:rFonts w:ascii="Arial" w:hAnsi="Arial" w:cs="Arial"/>
          <w:sz w:val="28"/>
          <w:szCs w:val="24"/>
          <w:lang w:val="fr-CA" w:eastAsia="en-CA"/>
        </w:rPr>
        <w:t>vision</w:t>
      </w:r>
      <w:r w:rsidR="009D010A">
        <w:rPr>
          <w:rFonts w:ascii="Arial" w:hAnsi="Arial" w:cs="Arial"/>
          <w:sz w:val="28"/>
          <w:szCs w:val="24"/>
          <w:lang w:val="fr-CA" w:eastAsia="en-CA"/>
        </w:rPr>
        <w:t xml:space="preserve"> en</w:t>
      </w:r>
      <w:r w:rsidRPr="009A4F2F">
        <w:rPr>
          <w:rFonts w:ascii="Arial" w:hAnsi="Arial" w:cs="Arial"/>
          <w:sz w:val="28"/>
          <w:szCs w:val="24"/>
          <w:lang w:val="fr-CA" w:eastAsia="en-CA"/>
        </w:rPr>
        <w:t xml:space="preserve"> tunnel</w:t>
      </w:r>
      <w:r w:rsidR="009D010A">
        <w:rPr>
          <w:rFonts w:ascii="Arial" w:hAnsi="Arial" w:cs="Arial"/>
          <w:sz w:val="28"/>
          <w:szCs w:val="24"/>
          <w:lang w:val="fr-CA" w:eastAsia="en-CA"/>
        </w:rPr>
        <w:t> »</w:t>
      </w:r>
      <w:r w:rsidRPr="009A4F2F">
        <w:rPr>
          <w:rFonts w:ascii="Arial" w:hAnsi="Arial" w:cs="Arial"/>
          <w:sz w:val="28"/>
          <w:szCs w:val="24"/>
          <w:lang w:val="fr-CA" w:eastAsia="en-CA"/>
        </w:rPr>
        <w:t>.</w:t>
      </w:r>
      <w:r w:rsidR="009D010A">
        <w:rPr>
          <w:rFonts w:ascii="Arial" w:hAnsi="Arial" w:cs="Arial"/>
          <w:sz w:val="28"/>
          <w:szCs w:val="24"/>
          <w:lang w:val="fr-CA" w:eastAsia="en-CA"/>
        </w:rPr>
        <w:t xml:space="preserve"> </w:t>
      </w:r>
    </w:p>
    <w:p w14:paraId="3022B7E3" w14:textId="2B19FCA8" w:rsidR="00B943B1" w:rsidRPr="00815081" w:rsidRDefault="009D010A" w:rsidP="00B943B1">
      <w:pPr>
        <w:pStyle w:val="ListParagraph"/>
        <w:numPr>
          <w:ilvl w:val="0"/>
          <w:numId w:val="17"/>
        </w:numPr>
        <w:rPr>
          <w:rFonts w:ascii="Arial" w:hAnsi="Arial" w:cs="Arial"/>
          <w:sz w:val="28"/>
          <w:szCs w:val="24"/>
          <w:lang w:val="fr-CA" w:eastAsia="en-CA"/>
        </w:rPr>
      </w:pPr>
      <w:r w:rsidRPr="009D010A">
        <w:rPr>
          <w:rFonts w:ascii="Arial" w:hAnsi="Arial" w:cs="Arial"/>
          <w:sz w:val="28"/>
          <w:szCs w:val="24"/>
          <w:lang w:val="fr-CA" w:eastAsia="en-CA"/>
        </w:rPr>
        <w:t>Les affections génétiques (par exemple l'albinisme) peuvent entraîner une basse vision et rendre les personnes très sensibles à la lumière.</w:t>
      </w:r>
    </w:p>
    <w:p w14:paraId="3EF55568" w14:textId="46C3549F" w:rsidR="00B943B1" w:rsidRPr="00815081" w:rsidRDefault="009D010A" w:rsidP="00B943B1">
      <w:pPr>
        <w:pStyle w:val="ListParagraph"/>
        <w:numPr>
          <w:ilvl w:val="0"/>
          <w:numId w:val="17"/>
        </w:numPr>
        <w:rPr>
          <w:rFonts w:ascii="Arial" w:hAnsi="Arial" w:cs="Arial"/>
          <w:sz w:val="28"/>
          <w:szCs w:val="24"/>
          <w:lang w:val="fr-CA" w:eastAsia="en-CA"/>
        </w:rPr>
      </w:pPr>
      <w:r w:rsidRPr="009D010A">
        <w:rPr>
          <w:rFonts w:ascii="Arial" w:hAnsi="Arial" w:cs="Arial"/>
          <w:sz w:val="28"/>
          <w:szCs w:val="24"/>
          <w:lang w:val="fr-CA" w:eastAsia="en-CA"/>
        </w:rPr>
        <w:t xml:space="preserve">Les affections oculaires comme le nystagmus altèrent le mouvement et la coordination des yeux, ce qui réduit la vision et la perception de la profondeur. </w:t>
      </w:r>
    </w:p>
    <w:p w14:paraId="64DA5DBB" w14:textId="0E849ACC" w:rsidR="00B943B1" w:rsidRPr="00815081" w:rsidRDefault="009D010A" w:rsidP="00B943B1">
      <w:pPr>
        <w:pStyle w:val="ListParagraph"/>
        <w:numPr>
          <w:ilvl w:val="0"/>
          <w:numId w:val="17"/>
        </w:numPr>
        <w:rPr>
          <w:rFonts w:ascii="Arial" w:hAnsi="Arial" w:cs="Arial"/>
          <w:sz w:val="28"/>
          <w:szCs w:val="24"/>
          <w:lang w:val="fr-CA" w:eastAsia="en-CA"/>
        </w:rPr>
      </w:pPr>
      <w:r w:rsidRPr="009D010A">
        <w:rPr>
          <w:rFonts w:ascii="Arial" w:hAnsi="Arial" w:cs="Arial"/>
          <w:sz w:val="28"/>
          <w:szCs w:val="24"/>
          <w:lang w:val="fr-CA" w:eastAsia="en-CA"/>
        </w:rPr>
        <w:t xml:space="preserve">Certaines affections congénitales peuvent affaiblir la vision, au point de ne laisser à une personne que la perception de la lumière. </w:t>
      </w:r>
    </w:p>
    <w:p w14:paraId="6A0A16E8" w14:textId="0C522A03" w:rsidR="00B943B1" w:rsidRPr="00815081" w:rsidRDefault="009D010A" w:rsidP="00E66766">
      <w:pPr>
        <w:pStyle w:val="ListParagraph"/>
        <w:numPr>
          <w:ilvl w:val="0"/>
          <w:numId w:val="17"/>
        </w:numPr>
        <w:rPr>
          <w:rFonts w:ascii="Arial" w:hAnsi="Arial" w:cs="Arial"/>
          <w:sz w:val="28"/>
          <w:szCs w:val="24"/>
          <w:lang w:val="fr-CA" w:eastAsia="en-CA"/>
        </w:rPr>
      </w:pPr>
      <w:r w:rsidRPr="009D010A">
        <w:rPr>
          <w:rFonts w:ascii="Arial" w:hAnsi="Arial" w:cs="Arial"/>
          <w:sz w:val="28"/>
          <w:szCs w:val="24"/>
          <w:lang w:val="fr-CA" w:eastAsia="en-CA"/>
        </w:rPr>
        <w:t xml:space="preserve">Une lésion du nerf optique, qui transmet les signaux de l'œil au cerveau, ou une lésion de la partie du cerveau qui traite les informations provenant de nos yeux peut entraver la capacité à percevoir ou à reconnaître des objets ou des informations visuelles. </w:t>
      </w:r>
    </w:p>
    <w:p w14:paraId="33FC2062" w14:textId="22DA96E0" w:rsidR="00234079" w:rsidRPr="00815081" w:rsidRDefault="009D010A" w:rsidP="002A596C">
      <w:pPr>
        <w:pStyle w:val="Heading1"/>
        <w:rPr>
          <w:lang w:val="fr-CA" w:eastAsia="en-CA"/>
        </w:rPr>
      </w:pPr>
      <w:bookmarkStart w:id="2" w:name="_Toc48550705"/>
      <w:r w:rsidRPr="009D010A">
        <w:rPr>
          <w:lang w:val="fr-CA" w:eastAsia="en-CA"/>
        </w:rPr>
        <w:t>Distanciation physique</w:t>
      </w:r>
      <w:bookmarkEnd w:id="2"/>
      <w:r w:rsidRPr="009D010A">
        <w:rPr>
          <w:lang w:val="fr-CA" w:eastAsia="en-CA"/>
        </w:rPr>
        <w:t xml:space="preserve"> </w:t>
      </w:r>
    </w:p>
    <w:p w14:paraId="7C0FB76F" w14:textId="282D7F86" w:rsidR="00B01A54" w:rsidRPr="00815081" w:rsidRDefault="00487489" w:rsidP="00B01A54">
      <w:pPr>
        <w:rPr>
          <w:rFonts w:ascii="Arial" w:hAnsi="Arial" w:cs="Arial"/>
          <w:sz w:val="28"/>
          <w:szCs w:val="24"/>
          <w:lang w:val="fr-CA"/>
        </w:rPr>
      </w:pPr>
      <w:r w:rsidRPr="00487489">
        <w:rPr>
          <w:rFonts w:ascii="Arial" w:hAnsi="Arial" w:cs="Arial"/>
          <w:sz w:val="28"/>
          <w:szCs w:val="24"/>
          <w:lang w:val="fr-CA"/>
        </w:rPr>
        <w:t>La distanciation physique est la responsabilité de chacun, mais les personnes aveugles ou ayant une perte de vision peuvent devoir compter sur des personnes voyantes pour s'assurer qu'elles maintiennent une distanciation appropriée.</w:t>
      </w:r>
      <w:r w:rsidR="009522A8" w:rsidRPr="00815081">
        <w:rPr>
          <w:rFonts w:ascii="Arial" w:hAnsi="Arial" w:cs="Arial"/>
          <w:sz w:val="28"/>
          <w:szCs w:val="24"/>
          <w:lang w:val="fr-CA"/>
        </w:rPr>
        <w:t xml:space="preserve"> </w:t>
      </w:r>
    </w:p>
    <w:p w14:paraId="51E6F39D" w14:textId="1580D295" w:rsidR="00AF4E84" w:rsidRPr="00815081" w:rsidRDefault="00A9115C" w:rsidP="009522A8">
      <w:pPr>
        <w:pStyle w:val="ListParagraph"/>
        <w:numPr>
          <w:ilvl w:val="0"/>
          <w:numId w:val="21"/>
        </w:numPr>
        <w:rPr>
          <w:rFonts w:ascii="Arial" w:hAnsi="Arial" w:cs="Arial"/>
          <w:szCs w:val="24"/>
          <w:lang w:val="fr-CA"/>
        </w:rPr>
      </w:pPr>
      <w:r w:rsidRPr="00A9115C">
        <w:rPr>
          <w:rFonts w:ascii="Arial" w:hAnsi="Arial" w:cs="Arial"/>
          <w:sz w:val="28"/>
          <w:szCs w:val="24"/>
          <w:lang w:val="fr-CA" w:eastAsia="en-CA"/>
        </w:rPr>
        <w:t xml:space="preserve">De nombreuses personnes ayant une perte de vision se sentent à l'aise de se déplacer de manière autonome dans toutes sortes d'endroits. Mais il y a toujours des moments où le </w:t>
      </w:r>
      <w:r w:rsidR="00250253">
        <w:rPr>
          <w:rFonts w:ascii="Arial" w:hAnsi="Arial" w:cs="Arial"/>
          <w:sz w:val="28"/>
          <w:szCs w:val="24"/>
          <w:lang w:val="fr-CA" w:eastAsia="en-CA"/>
        </w:rPr>
        <w:t xml:space="preserve">recours à </w:t>
      </w:r>
      <w:r w:rsidRPr="00A9115C">
        <w:rPr>
          <w:rFonts w:ascii="Arial" w:hAnsi="Arial" w:cs="Arial"/>
          <w:sz w:val="28"/>
          <w:szCs w:val="24"/>
          <w:lang w:val="fr-CA" w:eastAsia="en-CA"/>
        </w:rPr>
        <w:t xml:space="preserve">une </w:t>
      </w:r>
      <w:r w:rsidRPr="00A9115C">
        <w:rPr>
          <w:rFonts w:ascii="Arial" w:hAnsi="Arial" w:cs="Arial"/>
          <w:sz w:val="28"/>
          <w:szCs w:val="24"/>
          <w:lang w:val="fr-CA" w:eastAsia="en-CA"/>
        </w:rPr>
        <w:lastRenderedPageBreak/>
        <w:t xml:space="preserve">personne voyante peut être utile. Lorsqu'une personne ayant une perte de vision a </w:t>
      </w:r>
      <w:r w:rsidR="00817394">
        <w:rPr>
          <w:rFonts w:ascii="Arial" w:hAnsi="Arial" w:cs="Arial"/>
          <w:sz w:val="28"/>
          <w:szCs w:val="24"/>
          <w:lang w:val="fr-CA" w:eastAsia="en-CA"/>
        </w:rPr>
        <w:t xml:space="preserve">recours à </w:t>
      </w:r>
      <w:r w:rsidRPr="00A9115C">
        <w:rPr>
          <w:rFonts w:ascii="Arial" w:hAnsi="Arial" w:cs="Arial"/>
          <w:sz w:val="28"/>
          <w:szCs w:val="24"/>
          <w:lang w:val="fr-CA" w:eastAsia="en-CA"/>
        </w:rPr>
        <w:t>un</w:t>
      </w:r>
      <w:r w:rsidR="00817394">
        <w:rPr>
          <w:rFonts w:ascii="Arial" w:hAnsi="Arial" w:cs="Arial"/>
          <w:sz w:val="28"/>
          <w:szCs w:val="24"/>
          <w:lang w:val="fr-CA" w:eastAsia="en-CA"/>
        </w:rPr>
        <w:t xml:space="preserve">e personne voyante pour la </w:t>
      </w:r>
      <w:r w:rsidRPr="00A9115C">
        <w:rPr>
          <w:rFonts w:ascii="Arial" w:hAnsi="Arial" w:cs="Arial"/>
          <w:sz w:val="28"/>
          <w:szCs w:val="24"/>
          <w:lang w:val="fr-CA" w:eastAsia="en-CA"/>
        </w:rPr>
        <w:t>guide</w:t>
      </w:r>
      <w:r w:rsidR="00817394">
        <w:rPr>
          <w:rFonts w:ascii="Arial" w:hAnsi="Arial" w:cs="Arial"/>
          <w:sz w:val="28"/>
          <w:szCs w:val="24"/>
          <w:lang w:val="fr-CA" w:eastAsia="en-CA"/>
        </w:rPr>
        <w:t>r</w:t>
      </w:r>
      <w:r w:rsidRPr="00A9115C">
        <w:rPr>
          <w:rFonts w:ascii="Arial" w:hAnsi="Arial" w:cs="Arial"/>
          <w:sz w:val="28"/>
          <w:szCs w:val="24"/>
          <w:lang w:val="fr-CA" w:eastAsia="en-CA"/>
        </w:rPr>
        <w:t xml:space="preserve">, elles doivent toutes deux porter un masque. </w:t>
      </w:r>
    </w:p>
    <w:p w14:paraId="129ADAC4" w14:textId="297D568A" w:rsidR="00234079" w:rsidRPr="00815081" w:rsidRDefault="00817394" w:rsidP="00234079">
      <w:pPr>
        <w:pStyle w:val="ListParagraph"/>
        <w:numPr>
          <w:ilvl w:val="0"/>
          <w:numId w:val="20"/>
        </w:numPr>
        <w:spacing w:after="160"/>
        <w:rPr>
          <w:rFonts w:ascii="Arial" w:hAnsi="Arial" w:cs="Arial"/>
          <w:szCs w:val="24"/>
          <w:lang w:val="fr-CA"/>
        </w:rPr>
      </w:pPr>
      <w:r w:rsidRPr="00817394">
        <w:rPr>
          <w:rFonts w:ascii="Arial" w:hAnsi="Arial" w:cs="Arial"/>
          <w:sz w:val="28"/>
          <w:szCs w:val="24"/>
          <w:lang w:val="fr-CA" w:eastAsia="en-CA"/>
        </w:rPr>
        <w:t xml:space="preserve">Les chiens-guides ne comprennent pas la notion de la distanciation physique; ils ne sont pas entraînés à suivre des flèches sur le sol. </w:t>
      </w:r>
    </w:p>
    <w:p w14:paraId="33129D4B" w14:textId="464FE8A3" w:rsidR="00234079" w:rsidRPr="00815081" w:rsidRDefault="00817394" w:rsidP="00234079">
      <w:pPr>
        <w:pStyle w:val="ListParagraph"/>
        <w:numPr>
          <w:ilvl w:val="0"/>
          <w:numId w:val="20"/>
        </w:numPr>
        <w:spacing w:after="160"/>
        <w:rPr>
          <w:rFonts w:ascii="Arial" w:hAnsi="Arial" w:cs="Arial"/>
          <w:szCs w:val="24"/>
          <w:lang w:val="fr-CA"/>
        </w:rPr>
      </w:pPr>
      <w:r w:rsidRPr="00817394">
        <w:rPr>
          <w:rFonts w:ascii="Arial" w:hAnsi="Arial" w:cs="Arial"/>
          <w:sz w:val="28"/>
          <w:szCs w:val="24"/>
          <w:lang w:val="fr-CA" w:eastAsia="en-CA"/>
        </w:rPr>
        <w:t xml:space="preserve">La législation sur les droits de la personne interdit toute discrimination à l'encontre d'une personne en situation de handicap qui </w:t>
      </w:r>
      <w:r>
        <w:rPr>
          <w:rFonts w:ascii="Arial" w:hAnsi="Arial" w:cs="Arial"/>
          <w:sz w:val="28"/>
          <w:szCs w:val="24"/>
          <w:lang w:val="fr-CA" w:eastAsia="en-CA"/>
        </w:rPr>
        <w:t>utilise u</w:t>
      </w:r>
      <w:r w:rsidRPr="00817394">
        <w:rPr>
          <w:rFonts w:ascii="Arial" w:hAnsi="Arial" w:cs="Arial"/>
          <w:sz w:val="28"/>
          <w:szCs w:val="24"/>
          <w:lang w:val="fr-CA" w:eastAsia="en-CA"/>
        </w:rPr>
        <w:t>n animal d'assistance. La discrimination comprend le refus d'accès à tout endroit où le public aurait normalement accès - les sanctions prévues par la législation sur les droits de la personne vont de 100 à 10 000 $ dans l'ensemble du pays.</w:t>
      </w:r>
    </w:p>
    <w:p w14:paraId="546D7125" w14:textId="3650684B" w:rsidR="007B10D6" w:rsidRPr="00815081" w:rsidRDefault="00817394" w:rsidP="00731D73">
      <w:pPr>
        <w:pStyle w:val="Heading1"/>
        <w:rPr>
          <w:lang w:val="fr-CA"/>
        </w:rPr>
      </w:pPr>
      <w:bookmarkStart w:id="3" w:name="_Toc48550706"/>
      <w:r w:rsidRPr="00817394">
        <w:rPr>
          <w:lang w:val="fr-CA"/>
        </w:rPr>
        <w:t>Recommandations pour les espaces extérieurs</w:t>
      </w:r>
      <w:bookmarkEnd w:id="3"/>
      <w:r w:rsidRPr="00817394">
        <w:rPr>
          <w:lang w:val="fr-CA"/>
        </w:rPr>
        <w:t xml:space="preserve"> </w:t>
      </w:r>
    </w:p>
    <w:p w14:paraId="2B25399D" w14:textId="66DED9FC" w:rsidR="002F175A" w:rsidRPr="00815081" w:rsidRDefault="0093363C" w:rsidP="00731D73">
      <w:pPr>
        <w:pStyle w:val="Heading2"/>
        <w:rPr>
          <w:lang w:val="fr-CA"/>
        </w:rPr>
      </w:pPr>
      <w:bookmarkStart w:id="4" w:name="_Toc48550707"/>
      <w:r>
        <w:rPr>
          <w:lang w:val="fr-CA"/>
        </w:rPr>
        <w:t>Accès à l’utilisation des trottoirs</w:t>
      </w:r>
      <w:bookmarkEnd w:id="4"/>
    </w:p>
    <w:p w14:paraId="612CB226" w14:textId="6E7F2202" w:rsidR="002F175A" w:rsidRPr="00815081" w:rsidRDefault="0093363C" w:rsidP="0045484D">
      <w:pPr>
        <w:rPr>
          <w:rFonts w:ascii="Arial" w:hAnsi="Arial" w:cs="Arial"/>
          <w:sz w:val="28"/>
          <w:szCs w:val="24"/>
          <w:lang w:val="fr-CA"/>
        </w:rPr>
      </w:pPr>
      <w:r w:rsidRPr="0093363C">
        <w:rPr>
          <w:rFonts w:ascii="Arial" w:hAnsi="Arial" w:cs="Arial"/>
          <w:sz w:val="28"/>
          <w:szCs w:val="24"/>
          <w:lang w:val="fr-CA"/>
        </w:rPr>
        <w:t>Com</w:t>
      </w:r>
      <w:r>
        <w:rPr>
          <w:rFonts w:ascii="Arial" w:hAnsi="Arial" w:cs="Arial"/>
          <w:sz w:val="28"/>
          <w:szCs w:val="24"/>
          <w:lang w:val="fr-CA"/>
        </w:rPr>
        <w:t>pte tenu</w:t>
      </w:r>
      <w:r w:rsidR="00250253">
        <w:rPr>
          <w:rFonts w:ascii="Arial" w:hAnsi="Arial" w:cs="Arial"/>
          <w:sz w:val="28"/>
          <w:szCs w:val="24"/>
          <w:lang w:val="fr-CA"/>
        </w:rPr>
        <w:t xml:space="preserve"> que</w:t>
      </w:r>
      <w:r>
        <w:rPr>
          <w:rFonts w:ascii="Arial" w:hAnsi="Arial" w:cs="Arial"/>
          <w:sz w:val="28"/>
          <w:szCs w:val="24"/>
          <w:lang w:val="fr-CA"/>
        </w:rPr>
        <w:t xml:space="preserve"> </w:t>
      </w:r>
      <w:r w:rsidRPr="0093363C">
        <w:rPr>
          <w:rFonts w:ascii="Arial" w:hAnsi="Arial" w:cs="Arial"/>
          <w:sz w:val="28"/>
          <w:szCs w:val="24"/>
          <w:lang w:val="fr-CA"/>
        </w:rPr>
        <w:t xml:space="preserve">les municipalités autorisent l'utilisation des trottoirs pour les </w:t>
      </w:r>
      <w:r w:rsidR="002A3789">
        <w:rPr>
          <w:rFonts w:ascii="Arial" w:hAnsi="Arial" w:cs="Arial"/>
          <w:sz w:val="28"/>
          <w:szCs w:val="24"/>
          <w:lang w:val="fr-CA"/>
        </w:rPr>
        <w:t xml:space="preserve">terrasses </w:t>
      </w:r>
      <w:r w:rsidRPr="0093363C">
        <w:rPr>
          <w:rFonts w:ascii="Arial" w:hAnsi="Arial" w:cs="Arial"/>
          <w:sz w:val="28"/>
          <w:szCs w:val="24"/>
          <w:lang w:val="fr-CA"/>
        </w:rPr>
        <w:t xml:space="preserve">temporaires et les files d'attente </w:t>
      </w:r>
      <w:r w:rsidR="00250253">
        <w:rPr>
          <w:rFonts w:ascii="Arial" w:hAnsi="Arial" w:cs="Arial"/>
          <w:sz w:val="28"/>
          <w:szCs w:val="24"/>
          <w:lang w:val="fr-CA"/>
        </w:rPr>
        <w:t>pour entrer dans un c</w:t>
      </w:r>
      <w:r>
        <w:rPr>
          <w:rFonts w:ascii="Arial" w:hAnsi="Arial" w:cs="Arial"/>
          <w:sz w:val="28"/>
          <w:szCs w:val="24"/>
          <w:lang w:val="fr-CA"/>
        </w:rPr>
        <w:t>ommerce</w:t>
      </w:r>
      <w:r w:rsidRPr="0093363C">
        <w:rPr>
          <w:rFonts w:ascii="Arial" w:hAnsi="Arial" w:cs="Arial"/>
          <w:sz w:val="28"/>
          <w:szCs w:val="24"/>
          <w:lang w:val="fr-CA"/>
        </w:rPr>
        <w:t>, les mesures suivantes doivent être prises pour permettre aux personnes de se déplacer dans les espaces publics en toute sécurité et de manière autonome</w:t>
      </w:r>
      <w:r>
        <w:rPr>
          <w:rFonts w:ascii="Arial" w:hAnsi="Arial" w:cs="Arial"/>
          <w:sz w:val="28"/>
          <w:szCs w:val="24"/>
          <w:lang w:val="fr-CA"/>
        </w:rPr>
        <w:t xml:space="preserve"> : </w:t>
      </w:r>
    </w:p>
    <w:p w14:paraId="1353ED4B" w14:textId="60B0D3AA" w:rsidR="008404F3" w:rsidRPr="00815081" w:rsidRDefault="0093363C" w:rsidP="001B5CAB">
      <w:pPr>
        <w:pStyle w:val="ListParagraph"/>
        <w:numPr>
          <w:ilvl w:val="0"/>
          <w:numId w:val="8"/>
        </w:numPr>
        <w:rPr>
          <w:rFonts w:ascii="Arial" w:hAnsi="Arial" w:cs="Arial"/>
          <w:sz w:val="28"/>
          <w:szCs w:val="28"/>
          <w:lang w:val="fr-CA"/>
        </w:rPr>
      </w:pPr>
      <w:r w:rsidRPr="0093363C">
        <w:rPr>
          <w:rFonts w:ascii="Arial" w:hAnsi="Arial" w:cs="Arial"/>
          <w:sz w:val="28"/>
          <w:szCs w:val="28"/>
          <w:lang w:val="fr-CA"/>
        </w:rPr>
        <w:t xml:space="preserve">Les trottoirs devraient être réservés en priorité aux populations vulnérables, telles que les personnes ayant une déficience visuelle, les personnes en situation de handicap, les personnes âgées et les utilisateurs de déambulateurs. </w:t>
      </w:r>
      <w:r w:rsidR="000328AC" w:rsidRPr="000328AC">
        <w:rPr>
          <w:rFonts w:ascii="Arial" w:hAnsi="Arial" w:cs="Arial"/>
          <w:sz w:val="28"/>
          <w:szCs w:val="28"/>
          <w:lang w:val="fr-CA"/>
        </w:rPr>
        <w:t xml:space="preserve">Les trottoirs devraient être dégagés et exempts de dangers tels que les panneaux publicitaires à cadre en A et les enseignes gonflables. </w:t>
      </w:r>
    </w:p>
    <w:p w14:paraId="40B4C341" w14:textId="394734A8" w:rsidR="008404F3" w:rsidRPr="00815081" w:rsidRDefault="000328AC" w:rsidP="001B5CAB">
      <w:pPr>
        <w:pStyle w:val="ListParagraph"/>
        <w:numPr>
          <w:ilvl w:val="0"/>
          <w:numId w:val="8"/>
        </w:numPr>
        <w:rPr>
          <w:rFonts w:ascii="Arial" w:hAnsi="Arial" w:cs="Arial"/>
          <w:sz w:val="28"/>
          <w:szCs w:val="28"/>
          <w:lang w:val="fr-CA"/>
        </w:rPr>
      </w:pPr>
      <w:r w:rsidRPr="000328AC">
        <w:rPr>
          <w:rFonts w:ascii="Arial" w:hAnsi="Arial" w:cs="Arial"/>
          <w:sz w:val="28"/>
          <w:szCs w:val="28"/>
          <w:lang w:val="fr-CA"/>
        </w:rPr>
        <w:t>Les trottoirs devraient laisser suffisamment d</w:t>
      </w:r>
      <w:r w:rsidR="00250253">
        <w:rPr>
          <w:rFonts w:ascii="Arial" w:hAnsi="Arial" w:cs="Arial"/>
          <w:sz w:val="28"/>
          <w:szCs w:val="28"/>
          <w:lang w:val="fr-CA"/>
        </w:rPr>
        <w:t>e place</w:t>
      </w:r>
      <w:r w:rsidRPr="000328AC">
        <w:rPr>
          <w:rFonts w:ascii="Arial" w:hAnsi="Arial" w:cs="Arial"/>
          <w:sz w:val="28"/>
          <w:szCs w:val="28"/>
          <w:lang w:val="fr-CA"/>
        </w:rPr>
        <w:t xml:space="preserve"> pour que les piétons puissent se croiser. Un passage libre de deux mètres pour les piétons permettra de s'éloigner physiquement et laissera suffisamment d'espace aux personnes qui utilisent une canne blanche, un chien-guide ou une aide à la mobilité. </w:t>
      </w:r>
    </w:p>
    <w:p w14:paraId="30D25C4E" w14:textId="02F49AD1" w:rsidR="006F46FD" w:rsidRPr="00815081" w:rsidRDefault="000328AC" w:rsidP="001B5CAB">
      <w:pPr>
        <w:pStyle w:val="ListParagraph"/>
        <w:numPr>
          <w:ilvl w:val="0"/>
          <w:numId w:val="8"/>
        </w:numPr>
        <w:rPr>
          <w:rFonts w:ascii="Arial" w:hAnsi="Arial" w:cs="Arial"/>
          <w:sz w:val="28"/>
          <w:szCs w:val="28"/>
          <w:lang w:val="fr-CA"/>
        </w:rPr>
      </w:pPr>
      <w:r w:rsidRPr="000328AC">
        <w:rPr>
          <w:rFonts w:ascii="Arial" w:hAnsi="Arial" w:cs="Arial"/>
          <w:sz w:val="28"/>
          <w:szCs w:val="28"/>
          <w:lang w:val="fr-CA"/>
        </w:rPr>
        <w:t xml:space="preserve">En ce qui concerne les commerces de vente au détail, qui </w:t>
      </w:r>
      <w:r w:rsidR="00250253">
        <w:rPr>
          <w:rFonts w:ascii="Arial" w:hAnsi="Arial" w:cs="Arial"/>
          <w:sz w:val="28"/>
          <w:szCs w:val="28"/>
          <w:lang w:val="fr-CA"/>
        </w:rPr>
        <w:t xml:space="preserve">ont </w:t>
      </w:r>
      <w:proofErr w:type="gramStart"/>
      <w:r w:rsidR="00250253">
        <w:rPr>
          <w:rFonts w:ascii="Arial" w:hAnsi="Arial" w:cs="Arial"/>
          <w:sz w:val="28"/>
          <w:szCs w:val="28"/>
          <w:lang w:val="fr-CA"/>
        </w:rPr>
        <w:t xml:space="preserve">besoin </w:t>
      </w:r>
      <w:r w:rsidRPr="000328AC">
        <w:rPr>
          <w:rFonts w:ascii="Arial" w:hAnsi="Arial" w:cs="Arial"/>
          <w:sz w:val="28"/>
          <w:szCs w:val="28"/>
          <w:lang w:val="fr-CA"/>
        </w:rPr>
        <w:t xml:space="preserve"> d</w:t>
      </w:r>
      <w:r w:rsidR="00250253">
        <w:rPr>
          <w:rFonts w:ascii="Arial" w:hAnsi="Arial" w:cs="Arial"/>
          <w:sz w:val="28"/>
          <w:szCs w:val="28"/>
          <w:lang w:val="fr-CA"/>
        </w:rPr>
        <w:t>’une</w:t>
      </w:r>
      <w:proofErr w:type="gramEnd"/>
      <w:r w:rsidRPr="000328AC">
        <w:rPr>
          <w:rFonts w:ascii="Arial" w:hAnsi="Arial" w:cs="Arial"/>
          <w:sz w:val="28"/>
          <w:szCs w:val="28"/>
          <w:lang w:val="fr-CA"/>
        </w:rPr>
        <w:t xml:space="preserve"> zone d'attente à l'extérieur de leurs portes, la file d'attente à l'extérieur devrait être facilement détectable. Les zones d'attente réservées (le cas échéant) ne doivent pas empiéter sur la voie de passage des piétons sur le trottoir. </w:t>
      </w:r>
    </w:p>
    <w:p w14:paraId="21B4F3FC" w14:textId="6D285350" w:rsidR="003F6D95" w:rsidRPr="00815081" w:rsidRDefault="000328AC" w:rsidP="003F6D95">
      <w:pPr>
        <w:pStyle w:val="Heading2"/>
        <w:rPr>
          <w:lang w:val="fr-CA"/>
        </w:rPr>
      </w:pPr>
      <w:bookmarkStart w:id="5" w:name="_Toc48550708"/>
      <w:r w:rsidRPr="000328AC">
        <w:rPr>
          <w:lang w:val="fr-CA"/>
        </w:rPr>
        <w:lastRenderedPageBreak/>
        <w:t xml:space="preserve">Espace public pour les </w:t>
      </w:r>
      <w:r w:rsidR="002A3789">
        <w:rPr>
          <w:lang w:val="fr-CA"/>
        </w:rPr>
        <w:t>terrasses</w:t>
      </w:r>
      <w:r w:rsidRPr="000328AC">
        <w:rPr>
          <w:lang w:val="fr-CA"/>
        </w:rPr>
        <w:t xml:space="preserve"> </w:t>
      </w:r>
      <w:r>
        <w:rPr>
          <w:lang w:val="fr-CA"/>
        </w:rPr>
        <w:t>agrandi</w:t>
      </w:r>
      <w:r w:rsidR="002A3789">
        <w:rPr>
          <w:lang w:val="fr-CA"/>
        </w:rPr>
        <w:t>e</w:t>
      </w:r>
      <w:r>
        <w:rPr>
          <w:lang w:val="fr-CA"/>
        </w:rPr>
        <w:t>s</w:t>
      </w:r>
      <w:bookmarkEnd w:id="5"/>
      <w:r w:rsidRPr="000328AC">
        <w:rPr>
          <w:lang w:val="fr-CA"/>
        </w:rPr>
        <w:t xml:space="preserve"> </w:t>
      </w:r>
    </w:p>
    <w:p w14:paraId="3600CAB0" w14:textId="1B0E2E81" w:rsidR="003F6D95" w:rsidRPr="00815081" w:rsidRDefault="009825E7" w:rsidP="003F6D95">
      <w:pPr>
        <w:rPr>
          <w:rFonts w:ascii="Arial" w:hAnsi="Arial" w:cs="Arial"/>
          <w:sz w:val="28"/>
          <w:szCs w:val="24"/>
          <w:lang w:val="fr-CA"/>
        </w:rPr>
      </w:pPr>
      <w:r w:rsidRPr="009825E7">
        <w:rPr>
          <w:rFonts w:ascii="Arial" w:hAnsi="Arial" w:cs="Arial"/>
          <w:sz w:val="28"/>
          <w:szCs w:val="24"/>
          <w:lang w:val="fr-CA"/>
        </w:rPr>
        <w:t>Certaines municipalités examinent ou expérimentent la fermeture de rues et de stationnements pour l'agrandissement des terrasses de restaurants et de cafés. Les mesures suivantes doivent être prises pour que les personnes aveugles ou ayant une perte de vision partielle soient averties dans de tels cas :</w:t>
      </w:r>
    </w:p>
    <w:p w14:paraId="23B5F6FF" w14:textId="3F112790" w:rsidR="003F6D95" w:rsidRPr="00815081" w:rsidRDefault="002A3789" w:rsidP="003F6D95">
      <w:pPr>
        <w:pStyle w:val="ListParagraph"/>
        <w:numPr>
          <w:ilvl w:val="0"/>
          <w:numId w:val="10"/>
        </w:numPr>
        <w:rPr>
          <w:rFonts w:ascii="Arial" w:hAnsi="Arial" w:cs="Arial"/>
          <w:sz w:val="28"/>
          <w:szCs w:val="24"/>
          <w:lang w:val="fr-CA"/>
        </w:rPr>
      </w:pPr>
      <w:r w:rsidRPr="002A3789">
        <w:rPr>
          <w:rFonts w:ascii="Arial" w:hAnsi="Arial" w:cs="Arial"/>
          <w:sz w:val="28"/>
          <w:szCs w:val="24"/>
          <w:lang w:val="fr-CA"/>
        </w:rPr>
        <w:t xml:space="preserve">Les terrasses des restaurants devraient être semi-permanentes, c'est-à-dire que la configuration ne doit pas changer quotidiennement. </w:t>
      </w:r>
    </w:p>
    <w:p w14:paraId="68843E68" w14:textId="5B51F3F9" w:rsidR="003F6D95" w:rsidRPr="00815081" w:rsidRDefault="002A3789" w:rsidP="003F6D95">
      <w:pPr>
        <w:pStyle w:val="ListParagraph"/>
        <w:numPr>
          <w:ilvl w:val="0"/>
          <w:numId w:val="10"/>
        </w:numPr>
        <w:rPr>
          <w:rFonts w:ascii="Arial" w:hAnsi="Arial" w:cs="Arial"/>
          <w:sz w:val="28"/>
          <w:szCs w:val="24"/>
          <w:lang w:val="fr-CA"/>
        </w:rPr>
      </w:pPr>
      <w:r w:rsidRPr="002A3789">
        <w:rPr>
          <w:rFonts w:ascii="Arial" w:hAnsi="Arial" w:cs="Arial"/>
          <w:sz w:val="28"/>
          <w:szCs w:val="24"/>
          <w:lang w:val="fr-CA"/>
        </w:rPr>
        <w:t xml:space="preserve">Les terrasses des restaurants devraient être séparées par une clôture détectable à l'aide d'une canne, </w:t>
      </w:r>
      <w:r>
        <w:rPr>
          <w:rFonts w:ascii="Arial" w:hAnsi="Arial" w:cs="Arial"/>
          <w:sz w:val="28"/>
          <w:szCs w:val="24"/>
          <w:lang w:val="fr-CA"/>
        </w:rPr>
        <w:t xml:space="preserve">en prévoyant </w:t>
      </w:r>
      <w:r w:rsidRPr="002A3789">
        <w:rPr>
          <w:rFonts w:ascii="Arial" w:hAnsi="Arial" w:cs="Arial"/>
          <w:sz w:val="28"/>
          <w:szCs w:val="24"/>
          <w:lang w:val="fr-CA"/>
        </w:rPr>
        <w:t xml:space="preserve">un espace suffisant pour que les piétons puissent passer les uns à côté des autres. </w:t>
      </w:r>
    </w:p>
    <w:p w14:paraId="1840B2D0" w14:textId="3B468773" w:rsidR="003F6D95" w:rsidRPr="00815081" w:rsidRDefault="002A3789" w:rsidP="003F6D95">
      <w:pPr>
        <w:pStyle w:val="ListParagraph"/>
        <w:numPr>
          <w:ilvl w:val="0"/>
          <w:numId w:val="10"/>
        </w:numPr>
        <w:rPr>
          <w:rFonts w:ascii="Arial" w:hAnsi="Arial" w:cs="Arial"/>
          <w:sz w:val="28"/>
          <w:szCs w:val="24"/>
          <w:lang w:val="fr-CA"/>
        </w:rPr>
      </w:pPr>
      <w:r>
        <w:rPr>
          <w:rFonts w:ascii="Arial" w:hAnsi="Arial" w:cs="Arial"/>
          <w:sz w:val="28"/>
          <w:szCs w:val="24"/>
          <w:lang w:val="fr-CA"/>
        </w:rPr>
        <w:t>Il faut indiquer au</w:t>
      </w:r>
      <w:r w:rsidRPr="002A3789">
        <w:rPr>
          <w:rFonts w:ascii="Arial" w:hAnsi="Arial" w:cs="Arial"/>
          <w:sz w:val="28"/>
          <w:szCs w:val="24"/>
          <w:lang w:val="fr-CA"/>
        </w:rPr>
        <w:t xml:space="preserve"> personnel des restaurants </w:t>
      </w:r>
      <w:r>
        <w:rPr>
          <w:rFonts w:ascii="Arial" w:hAnsi="Arial" w:cs="Arial"/>
          <w:sz w:val="28"/>
          <w:szCs w:val="24"/>
          <w:lang w:val="fr-CA"/>
        </w:rPr>
        <w:t xml:space="preserve">la voie de </w:t>
      </w:r>
      <w:r w:rsidRPr="002A3789">
        <w:rPr>
          <w:rFonts w:ascii="Arial" w:hAnsi="Arial" w:cs="Arial"/>
          <w:sz w:val="28"/>
          <w:szCs w:val="24"/>
          <w:lang w:val="fr-CA"/>
        </w:rPr>
        <w:t>passage</w:t>
      </w:r>
      <w:r>
        <w:rPr>
          <w:rFonts w:ascii="Arial" w:hAnsi="Arial" w:cs="Arial"/>
          <w:sz w:val="28"/>
          <w:szCs w:val="24"/>
          <w:lang w:val="fr-CA"/>
        </w:rPr>
        <w:t xml:space="preserve"> prioritaire </w:t>
      </w:r>
      <w:r w:rsidR="00812030">
        <w:rPr>
          <w:rFonts w:ascii="Arial" w:hAnsi="Arial" w:cs="Arial"/>
          <w:sz w:val="28"/>
          <w:szCs w:val="24"/>
          <w:lang w:val="fr-CA"/>
        </w:rPr>
        <w:t>pour les</w:t>
      </w:r>
      <w:r w:rsidRPr="002A3789">
        <w:rPr>
          <w:rFonts w:ascii="Arial" w:hAnsi="Arial" w:cs="Arial"/>
          <w:sz w:val="28"/>
          <w:szCs w:val="24"/>
          <w:lang w:val="fr-CA"/>
        </w:rPr>
        <w:t xml:space="preserve"> piétons lors</w:t>
      </w:r>
      <w:r w:rsidR="00812030">
        <w:rPr>
          <w:rFonts w:ascii="Arial" w:hAnsi="Arial" w:cs="Arial"/>
          <w:sz w:val="28"/>
          <w:szCs w:val="24"/>
          <w:lang w:val="fr-CA"/>
        </w:rPr>
        <w:t>qu’il sert</w:t>
      </w:r>
      <w:r w:rsidRPr="002A3789">
        <w:rPr>
          <w:rFonts w:ascii="Arial" w:hAnsi="Arial" w:cs="Arial"/>
          <w:sz w:val="28"/>
          <w:szCs w:val="24"/>
          <w:lang w:val="fr-CA"/>
        </w:rPr>
        <w:t xml:space="preserve"> la nourriture et </w:t>
      </w:r>
      <w:r w:rsidR="00812030">
        <w:rPr>
          <w:rFonts w:ascii="Arial" w:hAnsi="Arial" w:cs="Arial"/>
          <w:sz w:val="28"/>
          <w:szCs w:val="24"/>
          <w:lang w:val="fr-CA"/>
        </w:rPr>
        <w:t>la</w:t>
      </w:r>
      <w:r w:rsidRPr="002A3789">
        <w:rPr>
          <w:rFonts w:ascii="Arial" w:hAnsi="Arial" w:cs="Arial"/>
          <w:sz w:val="28"/>
          <w:szCs w:val="24"/>
          <w:lang w:val="fr-CA"/>
        </w:rPr>
        <w:t xml:space="preserve"> boisson aux tables. </w:t>
      </w:r>
    </w:p>
    <w:p w14:paraId="312DA140" w14:textId="151FFA66" w:rsidR="00DC56D0" w:rsidRPr="00815081" w:rsidRDefault="00812030" w:rsidP="00234079">
      <w:pPr>
        <w:pStyle w:val="Heading2"/>
        <w:rPr>
          <w:lang w:val="fr-CA"/>
        </w:rPr>
      </w:pPr>
      <w:bookmarkStart w:id="6" w:name="_Toc48550709"/>
      <w:r w:rsidRPr="00812030">
        <w:rPr>
          <w:lang w:val="fr-CA"/>
        </w:rPr>
        <w:t xml:space="preserve">Recommandations pour une utilisation accessible des rues </w:t>
      </w:r>
      <w:r>
        <w:rPr>
          <w:lang w:val="fr-CA"/>
        </w:rPr>
        <w:t>barrées</w:t>
      </w:r>
      <w:bookmarkEnd w:id="6"/>
      <w:r w:rsidR="00A97FEA" w:rsidRPr="00815081">
        <w:rPr>
          <w:lang w:val="fr-CA"/>
        </w:rPr>
        <w:t xml:space="preserve"> </w:t>
      </w:r>
    </w:p>
    <w:p w14:paraId="10AA90E3" w14:textId="09DB152B" w:rsidR="00BE05AD" w:rsidRPr="00815081" w:rsidRDefault="00DD591F" w:rsidP="001E31EF">
      <w:pPr>
        <w:rPr>
          <w:rFonts w:ascii="Arial" w:hAnsi="Arial" w:cs="Arial"/>
          <w:sz w:val="28"/>
          <w:szCs w:val="24"/>
          <w:lang w:val="fr-CA"/>
        </w:rPr>
      </w:pPr>
      <w:r w:rsidRPr="00DD591F">
        <w:rPr>
          <w:rFonts w:ascii="Arial" w:hAnsi="Arial" w:cs="Arial"/>
          <w:sz w:val="28"/>
          <w:szCs w:val="24"/>
          <w:lang w:val="fr-CA"/>
        </w:rPr>
        <w:t>Alors que les municipalités travaillent ensemble pour adapter les espaces publics afin de faire place à la distanciation physique, certaines villes ont temporairement barré les routes principales et prolongé les pistes cyclables. Les mesures suivantes doivent être prises pour faire en sorte que les personnes aveugles ou ayant une perte de vision puissent se déplacer dans les espaces publics en toute sécurité et de manière autonome :</w:t>
      </w:r>
      <w:r w:rsidR="00BE05AD" w:rsidRPr="00815081">
        <w:rPr>
          <w:rFonts w:ascii="Arial" w:hAnsi="Arial" w:cs="Arial"/>
          <w:sz w:val="28"/>
          <w:szCs w:val="24"/>
          <w:lang w:val="fr-CA"/>
        </w:rPr>
        <w:t xml:space="preserve"> </w:t>
      </w:r>
    </w:p>
    <w:p w14:paraId="7398EA21" w14:textId="3CCEE9E0" w:rsidR="00106D57" w:rsidRPr="00815081" w:rsidRDefault="00DD591F" w:rsidP="006D42F0">
      <w:pPr>
        <w:pStyle w:val="ListParagraph"/>
        <w:numPr>
          <w:ilvl w:val="0"/>
          <w:numId w:val="8"/>
        </w:numPr>
        <w:rPr>
          <w:rFonts w:ascii="Arial" w:hAnsi="Arial" w:cs="Arial"/>
          <w:sz w:val="28"/>
          <w:szCs w:val="24"/>
          <w:lang w:val="fr-CA"/>
        </w:rPr>
      </w:pPr>
      <w:r w:rsidRPr="00DD591F">
        <w:rPr>
          <w:rFonts w:ascii="Arial" w:hAnsi="Arial" w:cs="Arial"/>
          <w:sz w:val="28"/>
          <w:szCs w:val="24"/>
          <w:lang w:val="fr-CA"/>
        </w:rPr>
        <w:t xml:space="preserve">Si les chemins sont </w:t>
      </w:r>
      <w:proofErr w:type="gramStart"/>
      <w:r w:rsidRPr="00DD591F">
        <w:rPr>
          <w:rFonts w:ascii="Arial" w:hAnsi="Arial" w:cs="Arial"/>
          <w:sz w:val="28"/>
          <w:szCs w:val="24"/>
          <w:lang w:val="fr-CA"/>
        </w:rPr>
        <w:t>barrées</w:t>
      </w:r>
      <w:proofErr w:type="gramEnd"/>
      <w:r w:rsidRPr="00DD591F">
        <w:rPr>
          <w:rFonts w:ascii="Arial" w:hAnsi="Arial" w:cs="Arial"/>
          <w:sz w:val="28"/>
          <w:szCs w:val="24"/>
          <w:lang w:val="fr-CA"/>
        </w:rPr>
        <w:t xml:space="preserve"> (en totalité ou en partie), les cyclistes doivent être tenus de garder le trottoir libre pour les piétons, et les municipalités doivent faire respecter les règles pour les cyclistes. Lorsque le cyclisme est autorisé aux côtés des piétons lorsqu'une route est barrée, les municipalités devraient exiger des cyclistes qu'ils suivent les mêmes règles que pour les voies à usage multiple. </w:t>
      </w:r>
    </w:p>
    <w:p w14:paraId="50E94689" w14:textId="25697BCB" w:rsidR="001B58CD" w:rsidRPr="00815081" w:rsidRDefault="00A9691B" w:rsidP="006D42F0">
      <w:pPr>
        <w:pStyle w:val="ListParagraph"/>
        <w:numPr>
          <w:ilvl w:val="0"/>
          <w:numId w:val="8"/>
        </w:numPr>
        <w:rPr>
          <w:rFonts w:ascii="Arial" w:hAnsi="Arial" w:cs="Arial"/>
          <w:sz w:val="28"/>
          <w:szCs w:val="24"/>
          <w:lang w:val="fr-CA"/>
        </w:rPr>
      </w:pPr>
      <w:r w:rsidRPr="00A9691B">
        <w:rPr>
          <w:rFonts w:ascii="Arial" w:hAnsi="Arial" w:cs="Arial"/>
          <w:sz w:val="28"/>
          <w:szCs w:val="24"/>
          <w:lang w:val="fr-CA"/>
        </w:rPr>
        <w:t xml:space="preserve">Si les routes barrées empêchent l'utilisation des pistes cyclables par les cyclistes, l'information doit être communiquée au public au moyen d'une signalisation de grande taille, avec un bon contraste des couleurs et un langage simple. </w:t>
      </w:r>
    </w:p>
    <w:p w14:paraId="70273F4C" w14:textId="68F34185" w:rsidR="003F6D95" w:rsidRPr="00815081" w:rsidRDefault="003B265F" w:rsidP="001B58CD">
      <w:pPr>
        <w:pStyle w:val="ListParagraph"/>
        <w:numPr>
          <w:ilvl w:val="0"/>
          <w:numId w:val="8"/>
        </w:numPr>
        <w:rPr>
          <w:rFonts w:ascii="Arial" w:hAnsi="Arial" w:cs="Arial"/>
          <w:sz w:val="28"/>
          <w:szCs w:val="24"/>
          <w:lang w:val="fr-CA"/>
        </w:rPr>
      </w:pPr>
      <w:r w:rsidRPr="003B265F">
        <w:rPr>
          <w:rFonts w:ascii="Arial" w:hAnsi="Arial" w:cs="Arial"/>
          <w:sz w:val="28"/>
          <w:szCs w:val="24"/>
          <w:lang w:val="fr-CA"/>
        </w:rPr>
        <w:lastRenderedPageBreak/>
        <w:t xml:space="preserve">Si les routes sont partiellement barrées, il doit y avoir un moyen discernable et tactile d'indiquer l'ouverture de la route aux véhicules pour éviter que les piétons n'errent dans la circulation. </w:t>
      </w:r>
    </w:p>
    <w:p w14:paraId="334B9565" w14:textId="07758453" w:rsidR="00F3687E" w:rsidRPr="00815081" w:rsidRDefault="003B265F" w:rsidP="00F3687E">
      <w:pPr>
        <w:pStyle w:val="ListParagraph"/>
        <w:numPr>
          <w:ilvl w:val="0"/>
          <w:numId w:val="8"/>
        </w:numPr>
        <w:rPr>
          <w:rFonts w:ascii="Arial" w:hAnsi="Arial" w:cs="Arial"/>
          <w:sz w:val="28"/>
          <w:szCs w:val="24"/>
          <w:lang w:val="fr-CA"/>
        </w:rPr>
      </w:pPr>
      <w:r w:rsidRPr="003B265F">
        <w:rPr>
          <w:rFonts w:ascii="Arial" w:hAnsi="Arial" w:cs="Arial"/>
          <w:sz w:val="28"/>
          <w:szCs w:val="24"/>
          <w:lang w:val="fr-CA"/>
        </w:rPr>
        <w:t xml:space="preserve">Les </w:t>
      </w:r>
      <w:r>
        <w:rPr>
          <w:rFonts w:ascii="Arial" w:hAnsi="Arial" w:cs="Arial"/>
          <w:sz w:val="28"/>
          <w:szCs w:val="24"/>
          <w:lang w:val="fr-CA"/>
        </w:rPr>
        <w:t>passages pour piétons</w:t>
      </w:r>
      <w:r w:rsidRPr="003B265F">
        <w:rPr>
          <w:rFonts w:ascii="Arial" w:hAnsi="Arial" w:cs="Arial"/>
          <w:sz w:val="28"/>
          <w:szCs w:val="24"/>
          <w:lang w:val="fr-CA"/>
        </w:rPr>
        <w:t xml:space="preserve"> doivent toujours être </w:t>
      </w:r>
      <w:r>
        <w:rPr>
          <w:rFonts w:ascii="Arial" w:hAnsi="Arial" w:cs="Arial"/>
          <w:sz w:val="28"/>
          <w:szCs w:val="24"/>
          <w:lang w:val="fr-CA"/>
        </w:rPr>
        <w:t>libres</w:t>
      </w:r>
      <w:r w:rsidRPr="003B265F">
        <w:rPr>
          <w:rFonts w:ascii="Arial" w:hAnsi="Arial" w:cs="Arial"/>
          <w:sz w:val="28"/>
          <w:szCs w:val="24"/>
          <w:lang w:val="fr-CA"/>
        </w:rPr>
        <w:t xml:space="preserve"> d</w:t>
      </w:r>
      <w:r w:rsidR="00FB13E4">
        <w:rPr>
          <w:rFonts w:ascii="Arial" w:hAnsi="Arial" w:cs="Arial"/>
          <w:sz w:val="28"/>
          <w:szCs w:val="24"/>
          <w:lang w:val="fr-CA"/>
        </w:rPr>
        <w:t>’obstacles</w:t>
      </w:r>
      <w:r w:rsidRPr="003B265F">
        <w:rPr>
          <w:rFonts w:ascii="Arial" w:hAnsi="Arial" w:cs="Arial"/>
          <w:sz w:val="28"/>
          <w:szCs w:val="24"/>
          <w:lang w:val="fr-CA"/>
        </w:rPr>
        <w:t xml:space="preserve">. Les rampes d'accès aux trottoirs, les indicateurs tactiles de surface </w:t>
      </w:r>
      <w:r w:rsidR="00FB13E4">
        <w:rPr>
          <w:rFonts w:ascii="Arial" w:hAnsi="Arial" w:cs="Arial"/>
          <w:sz w:val="28"/>
          <w:szCs w:val="24"/>
          <w:lang w:val="fr-CA"/>
        </w:rPr>
        <w:t>de marche</w:t>
      </w:r>
      <w:r w:rsidRPr="003B265F">
        <w:rPr>
          <w:rFonts w:ascii="Arial" w:hAnsi="Arial" w:cs="Arial"/>
          <w:sz w:val="28"/>
          <w:szCs w:val="24"/>
          <w:lang w:val="fr-CA"/>
        </w:rPr>
        <w:t xml:space="preserve">, les signaux accessibles </w:t>
      </w:r>
      <w:r w:rsidR="00FB13E4">
        <w:rPr>
          <w:rFonts w:ascii="Arial" w:hAnsi="Arial" w:cs="Arial"/>
          <w:sz w:val="28"/>
          <w:szCs w:val="24"/>
          <w:lang w:val="fr-CA"/>
        </w:rPr>
        <w:t>pour</w:t>
      </w:r>
      <w:r w:rsidRPr="003B265F">
        <w:rPr>
          <w:rFonts w:ascii="Arial" w:hAnsi="Arial" w:cs="Arial"/>
          <w:sz w:val="28"/>
          <w:szCs w:val="24"/>
          <w:lang w:val="fr-CA"/>
        </w:rPr>
        <w:t xml:space="preserve"> piétons </w:t>
      </w:r>
      <w:r w:rsidR="00FB13E4">
        <w:rPr>
          <w:rFonts w:ascii="Arial" w:hAnsi="Arial" w:cs="Arial"/>
          <w:sz w:val="28"/>
          <w:szCs w:val="24"/>
          <w:lang w:val="fr-CA"/>
        </w:rPr>
        <w:t>(SA</w:t>
      </w:r>
      <w:r w:rsidRPr="003B265F">
        <w:rPr>
          <w:rFonts w:ascii="Arial" w:hAnsi="Arial" w:cs="Arial"/>
          <w:sz w:val="28"/>
          <w:szCs w:val="24"/>
          <w:lang w:val="fr-CA"/>
        </w:rPr>
        <w:t xml:space="preserve">P) et les bandes zébrées ou d'échelle dans les passages pour piétons sont autant d'aides essentielles sur lesquelles comptent les membres de la communauté des personnes ayant une déficience visuelle pour traverser la rue de manière sûre et autonome. </w:t>
      </w:r>
    </w:p>
    <w:p w14:paraId="5B1733DF" w14:textId="0BBA9FAE" w:rsidR="00227020" w:rsidRPr="00815081" w:rsidRDefault="00FB13E4" w:rsidP="00731D73">
      <w:pPr>
        <w:pStyle w:val="Heading1"/>
        <w:rPr>
          <w:lang w:val="fr-CA"/>
        </w:rPr>
      </w:pPr>
      <w:bookmarkStart w:id="7" w:name="_Toc48550710"/>
      <w:r w:rsidRPr="00FB13E4">
        <w:rPr>
          <w:lang w:val="fr-CA"/>
        </w:rPr>
        <w:t>Recommandations pour les espaces intérieurs</w:t>
      </w:r>
      <w:bookmarkEnd w:id="7"/>
      <w:r w:rsidRPr="00FB13E4">
        <w:rPr>
          <w:lang w:val="fr-CA"/>
        </w:rPr>
        <w:t xml:space="preserve"> </w:t>
      </w:r>
      <w:r w:rsidR="00234079" w:rsidRPr="00815081">
        <w:rPr>
          <w:lang w:val="fr-CA"/>
        </w:rPr>
        <w:t xml:space="preserve"> </w:t>
      </w:r>
    </w:p>
    <w:p w14:paraId="61233EEC" w14:textId="1274A18D" w:rsidR="001B531B" w:rsidRPr="00815081" w:rsidRDefault="00FB13E4" w:rsidP="00EA1138">
      <w:pPr>
        <w:rPr>
          <w:rFonts w:ascii="Arial" w:hAnsi="Arial" w:cs="Arial"/>
          <w:sz w:val="28"/>
          <w:szCs w:val="24"/>
          <w:lang w:val="fr-CA"/>
        </w:rPr>
      </w:pPr>
      <w:r w:rsidRPr="00FB13E4">
        <w:rPr>
          <w:rFonts w:ascii="Arial" w:hAnsi="Arial" w:cs="Arial"/>
          <w:sz w:val="28"/>
          <w:szCs w:val="24"/>
          <w:lang w:val="fr-CA"/>
        </w:rPr>
        <w:t xml:space="preserve">Au fur et à mesure que les entreprises rouvrent et s'adaptent aux nouvelles conditions et directives opérationnelles, les changements en magasin et les protocoles de sécurité doivent être correctement communiqués. Les mesures suivantes doivent être prises pour assurer que les personnes aveugles ou ayant une perte de vision puissent se déplacer dans les espaces intérieurs en toute sécurité et de manière autonome : </w:t>
      </w:r>
    </w:p>
    <w:p w14:paraId="3E99A793" w14:textId="2A55BBFD" w:rsidR="0014662C" w:rsidRPr="00815081" w:rsidRDefault="00FB13E4" w:rsidP="00731D73">
      <w:pPr>
        <w:pStyle w:val="Heading2"/>
        <w:rPr>
          <w:lang w:val="fr-CA"/>
        </w:rPr>
      </w:pPr>
      <w:bookmarkStart w:id="8" w:name="_Toc48550711"/>
      <w:r w:rsidRPr="00FB13E4">
        <w:rPr>
          <w:lang w:val="fr-CA"/>
        </w:rPr>
        <w:t>Aménagement du magasin</w:t>
      </w:r>
      <w:bookmarkEnd w:id="8"/>
      <w:r w:rsidRPr="00FB13E4">
        <w:rPr>
          <w:lang w:val="fr-CA"/>
        </w:rPr>
        <w:t xml:space="preserve"> </w:t>
      </w:r>
      <w:r w:rsidR="00E37C6C" w:rsidRPr="00815081">
        <w:rPr>
          <w:lang w:val="fr-CA"/>
        </w:rPr>
        <w:t xml:space="preserve"> </w:t>
      </w:r>
    </w:p>
    <w:p w14:paraId="62CBD903" w14:textId="6632A33D" w:rsidR="0078249F" w:rsidRPr="00815081" w:rsidRDefault="005B6B38" w:rsidP="0078249F">
      <w:pPr>
        <w:pStyle w:val="ListParagraph"/>
        <w:numPr>
          <w:ilvl w:val="0"/>
          <w:numId w:val="11"/>
        </w:numPr>
        <w:rPr>
          <w:rFonts w:ascii="Arial" w:hAnsi="Arial" w:cs="Arial"/>
          <w:sz w:val="28"/>
          <w:szCs w:val="24"/>
          <w:lang w:val="fr-CA"/>
        </w:rPr>
      </w:pPr>
      <w:r w:rsidRPr="005B6B38">
        <w:rPr>
          <w:rFonts w:ascii="Arial" w:hAnsi="Arial" w:cs="Arial"/>
          <w:sz w:val="28"/>
          <w:szCs w:val="24"/>
          <w:lang w:val="fr-CA"/>
        </w:rPr>
        <w:t>Si l</w:t>
      </w:r>
      <w:r>
        <w:rPr>
          <w:rFonts w:ascii="Arial" w:hAnsi="Arial" w:cs="Arial"/>
          <w:sz w:val="28"/>
          <w:szCs w:val="24"/>
          <w:lang w:val="fr-CA"/>
        </w:rPr>
        <w:t xml:space="preserve">’aménagement intérieur </w:t>
      </w:r>
      <w:r w:rsidRPr="005B6B38">
        <w:rPr>
          <w:rFonts w:ascii="Arial" w:hAnsi="Arial" w:cs="Arial"/>
          <w:sz w:val="28"/>
          <w:szCs w:val="24"/>
          <w:lang w:val="fr-CA"/>
        </w:rPr>
        <w:t xml:space="preserve">de l'entreprise a changé (flèches directionnelles au sol, écrans en plexiglas, etc.), informez les clients lorsqu'ils entrent dans le local. Songez à offrir un guide pour aider les clients ayant une perte de vision, à installer une signalisation directionnelle très contrastée et tactile ou des balises Bluetooth qui transmettent des données directionnelles. </w:t>
      </w:r>
    </w:p>
    <w:p w14:paraId="388EC83F" w14:textId="4A428608" w:rsidR="006F46FD" w:rsidRPr="00815081" w:rsidRDefault="005B6B38" w:rsidP="00F74C51">
      <w:pPr>
        <w:pStyle w:val="ListParagraph"/>
        <w:numPr>
          <w:ilvl w:val="0"/>
          <w:numId w:val="11"/>
        </w:numPr>
        <w:rPr>
          <w:rFonts w:ascii="Arial" w:hAnsi="Arial" w:cs="Arial"/>
          <w:sz w:val="28"/>
          <w:szCs w:val="24"/>
          <w:lang w:val="fr-CA"/>
        </w:rPr>
      </w:pPr>
      <w:r w:rsidRPr="005B6B38">
        <w:rPr>
          <w:rFonts w:ascii="Arial" w:hAnsi="Arial" w:cs="Arial"/>
          <w:sz w:val="28"/>
          <w:szCs w:val="24"/>
          <w:lang w:val="fr-CA"/>
        </w:rPr>
        <w:t xml:space="preserve">Si les commerces ont mis en place de nouvelles </w:t>
      </w:r>
      <w:r>
        <w:rPr>
          <w:rFonts w:ascii="Arial" w:hAnsi="Arial" w:cs="Arial"/>
          <w:sz w:val="28"/>
          <w:szCs w:val="24"/>
          <w:lang w:val="fr-CA"/>
        </w:rPr>
        <w:t>façons de</w:t>
      </w:r>
      <w:r w:rsidRPr="005B6B38">
        <w:rPr>
          <w:rFonts w:ascii="Arial" w:hAnsi="Arial" w:cs="Arial"/>
          <w:sz w:val="28"/>
          <w:szCs w:val="24"/>
          <w:lang w:val="fr-CA"/>
        </w:rPr>
        <w:t xml:space="preserve"> passer à la caisse, les couloirs doivent être libres d'obstacles et détectables à l'aide d'une canne blanche. Les files de clients marquées par des cordes ou des poteaux peuvent être source de confusion et de blessures pour les personnes ayant une perte de vision, surtout si leurs cannes blanches ne peuvent pas le</w:t>
      </w:r>
      <w:r>
        <w:rPr>
          <w:rFonts w:ascii="Arial" w:hAnsi="Arial" w:cs="Arial"/>
          <w:sz w:val="28"/>
          <w:szCs w:val="24"/>
          <w:lang w:val="fr-CA"/>
        </w:rPr>
        <w:t>s</w:t>
      </w:r>
      <w:r w:rsidRPr="005B6B38">
        <w:rPr>
          <w:rFonts w:ascii="Arial" w:hAnsi="Arial" w:cs="Arial"/>
          <w:sz w:val="28"/>
          <w:szCs w:val="24"/>
          <w:lang w:val="fr-CA"/>
        </w:rPr>
        <w:t xml:space="preserve"> détecter</w:t>
      </w:r>
      <w:r w:rsidR="00250253">
        <w:rPr>
          <w:rFonts w:ascii="Arial" w:hAnsi="Arial" w:cs="Arial"/>
          <w:sz w:val="28"/>
          <w:szCs w:val="24"/>
          <w:lang w:val="fr-CA"/>
        </w:rPr>
        <w:t xml:space="preserve">. </w:t>
      </w:r>
    </w:p>
    <w:p w14:paraId="63A4C0D1" w14:textId="3CDC1722" w:rsidR="00402798" w:rsidRPr="00815081" w:rsidRDefault="005B6B38" w:rsidP="00402798">
      <w:pPr>
        <w:pStyle w:val="Heading2"/>
        <w:rPr>
          <w:lang w:val="fr-CA"/>
        </w:rPr>
      </w:pPr>
      <w:bookmarkStart w:id="9" w:name="_Toc48550712"/>
      <w:r w:rsidRPr="005B6B38">
        <w:rPr>
          <w:lang w:val="fr-CA"/>
        </w:rPr>
        <w:t>Communication et signalisation</w:t>
      </w:r>
      <w:bookmarkEnd w:id="9"/>
      <w:r w:rsidRPr="005B6B38">
        <w:rPr>
          <w:lang w:val="fr-CA"/>
        </w:rPr>
        <w:t xml:space="preserve"> </w:t>
      </w:r>
    </w:p>
    <w:p w14:paraId="19A8C999" w14:textId="03FD87F0" w:rsidR="00EF2C67" w:rsidRPr="00815081" w:rsidRDefault="005B6B38" w:rsidP="00EF2C67">
      <w:pPr>
        <w:pStyle w:val="ListParagraph"/>
        <w:numPr>
          <w:ilvl w:val="0"/>
          <w:numId w:val="13"/>
        </w:numPr>
        <w:rPr>
          <w:rFonts w:ascii="Arial" w:hAnsi="Arial" w:cs="Arial"/>
          <w:sz w:val="28"/>
          <w:szCs w:val="24"/>
          <w:lang w:val="fr-CA"/>
        </w:rPr>
      </w:pPr>
      <w:r w:rsidRPr="005B6B38">
        <w:rPr>
          <w:rFonts w:ascii="Arial" w:hAnsi="Arial" w:cs="Arial"/>
          <w:sz w:val="28"/>
          <w:szCs w:val="24"/>
          <w:lang w:val="fr-CA"/>
        </w:rPr>
        <w:t xml:space="preserve">Si les commerces ont installé de nouvelles affiches ou une nouvelle signalisation, informez les clients lorsqu'ils entrent dans le local. Ce n'est pas tous les clients qui pourront voir ou lire la signalisation. </w:t>
      </w:r>
    </w:p>
    <w:p w14:paraId="042727D0" w14:textId="5DB5ADD1" w:rsidR="00EF2C67" w:rsidRPr="00815081" w:rsidRDefault="005B6B38" w:rsidP="00EF2C67">
      <w:pPr>
        <w:pStyle w:val="ListParagraph"/>
        <w:numPr>
          <w:ilvl w:val="0"/>
          <w:numId w:val="13"/>
        </w:numPr>
        <w:rPr>
          <w:rFonts w:ascii="Arial" w:hAnsi="Arial" w:cs="Arial"/>
          <w:sz w:val="28"/>
          <w:szCs w:val="24"/>
          <w:lang w:val="fr-CA"/>
        </w:rPr>
      </w:pPr>
      <w:r w:rsidRPr="005B6B38">
        <w:rPr>
          <w:rFonts w:ascii="Arial" w:hAnsi="Arial" w:cs="Arial"/>
          <w:sz w:val="28"/>
          <w:szCs w:val="24"/>
          <w:lang w:val="fr-CA"/>
        </w:rPr>
        <w:lastRenderedPageBreak/>
        <w:t xml:space="preserve">Les affiches ou la signalisation doivent être créées en gros caractères, avec un bon contraste de couleurs et dans un langage simple. La signalisation peut également inclure des codes QR qui renvoient à une page </w:t>
      </w:r>
      <w:r w:rsidR="0047756A">
        <w:rPr>
          <w:rFonts w:ascii="Arial" w:hAnsi="Arial" w:cs="Arial"/>
          <w:sz w:val="28"/>
          <w:szCs w:val="24"/>
          <w:lang w:val="fr-CA"/>
        </w:rPr>
        <w:t>W</w:t>
      </w:r>
      <w:r w:rsidRPr="005B6B38">
        <w:rPr>
          <w:rFonts w:ascii="Arial" w:hAnsi="Arial" w:cs="Arial"/>
          <w:sz w:val="28"/>
          <w:szCs w:val="24"/>
          <w:lang w:val="fr-CA"/>
        </w:rPr>
        <w:t xml:space="preserve">eb décrivant le contenu des panneaux. </w:t>
      </w:r>
    </w:p>
    <w:p w14:paraId="175A93C0" w14:textId="696BCC1C" w:rsidR="003B4346" w:rsidRPr="00815081" w:rsidRDefault="00572665" w:rsidP="00EF2C67">
      <w:pPr>
        <w:pStyle w:val="ListParagraph"/>
        <w:numPr>
          <w:ilvl w:val="0"/>
          <w:numId w:val="13"/>
        </w:numPr>
        <w:rPr>
          <w:rFonts w:ascii="Arial" w:hAnsi="Arial" w:cs="Arial"/>
          <w:sz w:val="28"/>
          <w:szCs w:val="24"/>
          <w:lang w:val="fr-CA"/>
        </w:rPr>
      </w:pPr>
      <w:r w:rsidRPr="00572665">
        <w:rPr>
          <w:rFonts w:ascii="Arial" w:hAnsi="Arial" w:cs="Arial"/>
          <w:sz w:val="28"/>
          <w:szCs w:val="24"/>
          <w:lang w:val="fr-CA"/>
        </w:rPr>
        <w:t>Les panneaux en braille doivent être désinfectés plusieurs fois par jour</w:t>
      </w:r>
      <w:r w:rsidR="00250253">
        <w:rPr>
          <w:rFonts w:ascii="Arial" w:hAnsi="Arial" w:cs="Arial"/>
          <w:sz w:val="28"/>
          <w:szCs w:val="24"/>
          <w:lang w:val="fr-CA"/>
        </w:rPr>
        <w:t xml:space="preserve">. </w:t>
      </w:r>
    </w:p>
    <w:p w14:paraId="407E8F4A" w14:textId="0C49607E" w:rsidR="004648BF" w:rsidRPr="00815081" w:rsidRDefault="00572665" w:rsidP="00497F4C">
      <w:pPr>
        <w:pStyle w:val="ListParagraph"/>
        <w:numPr>
          <w:ilvl w:val="0"/>
          <w:numId w:val="13"/>
        </w:numPr>
        <w:rPr>
          <w:rFonts w:ascii="Arial" w:hAnsi="Arial" w:cs="Arial"/>
          <w:sz w:val="28"/>
          <w:szCs w:val="24"/>
          <w:lang w:val="fr-CA"/>
        </w:rPr>
      </w:pPr>
      <w:r w:rsidRPr="00572665">
        <w:rPr>
          <w:rFonts w:ascii="Arial" w:hAnsi="Arial" w:cs="Arial"/>
          <w:sz w:val="28"/>
          <w:szCs w:val="24"/>
          <w:lang w:val="fr-CA"/>
        </w:rPr>
        <w:t xml:space="preserve">L'information sur la signalisation des magasins devrait également être régulièrement annoncée sur les haut-parleurs. Cette annonce devrait être claire, complète et suffisamment forte pour que les clients puissent l'entendre. </w:t>
      </w:r>
    </w:p>
    <w:p w14:paraId="523EC753" w14:textId="686EA433" w:rsidR="006B2210" w:rsidRPr="00815081" w:rsidRDefault="00572665" w:rsidP="00497F4C">
      <w:pPr>
        <w:pStyle w:val="ListParagraph"/>
        <w:numPr>
          <w:ilvl w:val="0"/>
          <w:numId w:val="13"/>
        </w:numPr>
        <w:rPr>
          <w:rFonts w:ascii="Arial" w:hAnsi="Arial" w:cs="Arial"/>
          <w:sz w:val="28"/>
          <w:szCs w:val="24"/>
          <w:lang w:val="fr-CA"/>
        </w:rPr>
      </w:pPr>
      <w:r w:rsidRPr="00572665">
        <w:rPr>
          <w:rFonts w:ascii="Arial" w:hAnsi="Arial" w:cs="Arial"/>
          <w:sz w:val="28"/>
          <w:szCs w:val="24"/>
          <w:lang w:val="fr-CA"/>
        </w:rPr>
        <w:t>Si l'information est relayée sur les écrans de télévision, elle doit être diffusée en boucle en gros caractères, avec un bon contraste des couleurs et en langage clair.</w:t>
      </w:r>
      <w:r w:rsidR="00F74C51" w:rsidRPr="00815081">
        <w:rPr>
          <w:rFonts w:ascii="Arial" w:hAnsi="Arial" w:cs="Arial"/>
          <w:sz w:val="28"/>
          <w:szCs w:val="24"/>
          <w:lang w:val="fr-CA"/>
        </w:rPr>
        <w:t xml:space="preserve"> </w:t>
      </w:r>
    </w:p>
    <w:p w14:paraId="32A293FE" w14:textId="0A312B24" w:rsidR="002232D6" w:rsidRPr="00815081" w:rsidRDefault="00572665" w:rsidP="00497F4C">
      <w:pPr>
        <w:pStyle w:val="ListParagraph"/>
        <w:numPr>
          <w:ilvl w:val="0"/>
          <w:numId w:val="13"/>
        </w:numPr>
        <w:rPr>
          <w:rFonts w:ascii="Arial" w:hAnsi="Arial" w:cs="Arial"/>
          <w:sz w:val="28"/>
          <w:szCs w:val="24"/>
          <w:lang w:val="fr-CA"/>
        </w:rPr>
      </w:pPr>
      <w:r w:rsidRPr="00572665">
        <w:rPr>
          <w:rFonts w:ascii="Arial" w:hAnsi="Arial" w:cs="Arial"/>
          <w:sz w:val="28"/>
          <w:szCs w:val="24"/>
          <w:lang w:val="fr-CA"/>
        </w:rPr>
        <w:t>Toute l'information qui peut être présentée ou entendue à l'intérieur d'un magasin doit également se trouver en ligne. Le site web doit être conforme aux normes d'accessibilité du W3C</w:t>
      </w:r>
      <w:r w:rsidR="00250253">
        <w:rPr>
          <w:rFonts w:ascii="Arial" w:hAnsi="Arial" w:cs="Arial"/>
          <w:sz w:val="28"/>
          <w:szCs w:val="24"/>
          <w:lang w:val="fr-CA"/>
        </w:rPr>
        <w:t xml:space="preserve">. </w:t>
      </w:r>
    </w:p>
    <w:p w14:paraId="66166898" w14:textId="5B1B8C9E" w:rsidR="002C1CDD" w:rsidRPr="00815081" w:rsidRDefault="00572665" w:rsidP="00497F4C">
      <w:pPr>
        <w:pStyle w:val="ListParagraph"/>
        <w:numPr>
          <w:ilvl w:val="0"/>
          <w:numId w:val="13"/>
        </w:numPr>
        <w:rPr>
          <w:rFonts w:ascii="Arial" w:hAnsi="Arial" w:cs="Arial"/>
          <w:sz w:val="28"/>
          <w:szCs w:val="24"/>
          <w:lang w:val="fr-CA"/>
        </w:rPr>
      </w:pPr>
      <w:r w:rsidRPr="00572665">
        <w:rPr>
          <w:rFonts w:ascii="Arial" w:hAnsi="Arial" w:cs="Arial"/>
          <w:sz w:val="28"/>
          <w:szCs w:val="24"/>
          <w:lang w:val="fr-CA"/>
        </w:rPr>
        <w:t xml:space="preserve">Pour de plus amples conseils sur l'accessibilité des panneaux de signalisation, </w:t>
      </w:r>
      <w:proofErr w:type="spellStart"/>
      <w:r w:rsidRPr="00572665">
        <w:rPr>
          <w:rFonts w:ascii="Arial" w:hAnsi="Arial" w:cs="Arial"/>
          <w:sz w:val="28"/>
          <w:szCs w:val="24"/>
          <w:lang w:val="fr-CA"/>
        </w:rPr>
        <w:t>veuillez vous</w:t>
      </w:r>
      <w:proofErr w:type="spellEnd"/>
      <w:r w:rsidRPr="00572665">
        <w:rPr>
          <w:rFonts w:ascii="Arial" w:hAnsi="Arial" w:cs="Arial"/>
          <w:sz w:val="28"/>
          <w:szCs w:val="24"/>
          <w:lang w:val="fr-CA"/>
        </w:rPr>
        <w:t xml:space="preserve"> reporter </w:t>
      </w:r>
      <w:r w:rsidR="00CC2BCA">
        <w:rPr>
          <w:rFonts w:ascii="Arial" w:hAnsi="Arial" w:cs="Arial"/>
          <w:sz w:val="28"/>
          <w:szCs w:val="24"/>
          <w:lang w:val="fr-CA"/>
        </w:rPr>
        <w:t xml:space="preserve">à la publication </w:t>
      </w:r>
      <w:r w:rsidRPr="00572665">
        <w:rPr>
          <w:rFonts w:ascii="Arial" w:hAnsi="Arial" w:cs="Arial"/>
          <w:sz w:val="28"/>
          <w:szCs w:val="24"/>
          <w:lang w:val="fr-CA"/>
        </w:rPr>
        <w:t>d'INCA</w:t>
      </w:r>
      <w:r w:rsidR="00CC2BCA" w:rsidRPr="00D45707">
        <w:rPr>
          <w:lang w:val="fr-CA"/>
        </w:rPr>
        <w:t xml:space="preserve"> </w:t>
      </w:r>
      <w:hyperlink r:id="rId11" w:history="1">
        <w:r w:rsidR="00CC2BCA" w:rsidRPr="0015187F">
          <w:rPr>
            <w:rStyle w:val="Hyperlink"/>
            <w:rFonts w:ascii="Arial" w:hAnsi="Arial" w:cs="Arial"/>
            <w:sz w:val="28"/>
            <w:szCs w:val="24"/>
            <w:lang w:val="fr-CA"/>
          </w:rPr>
          <w:t>Pour une meilleure lisibilité : lignes directrices d’accessibilité</w:t>
        </w:r>
      </w:hyperlink>
      <w:r w:rsidR="0015187F" w:rsidRPr="0015187F">
        <w:rPr>
          <w:rFonts w:ascii="Arial" w:hAnsi="Arial" w:cs="Arial"/>
          <w:sz w:val="28"/>
          <w:szCs w:val="24"/>
          <w:lang w:val="fr-CA"/>
        </w:rPr>
        <w:t xml:space="preserve"> (en anglais)</w:t>
      </w:r>
      <w:r w:rsidR="00C055D4" w:rsidRPr="0015187F">
        <w:rPr>
          <w:rFonts w:ascii="Arial" w:hAnsi="Arial" w:cs="Arial"/>
          <w:sz w:val="28"/>
          <w:szCs w:val="24"/>
          <w:lang w:val="fr-CA"/>
        </w:rPr>
        <w:t>.</w:t>
      </w:r>
    </w:p>
    <w:p w14:paraId="02D293C2" w14:textId="5BA12E1E" w:rsidR="00E37C6C" w:rsidRPr="00815081" w:rsidRDefault="00CC2BCA" w:rsidP="00731D73">
      <w:pPr>
        <w:pStyle w:val="Heading2"/>
        <w:rPr>
          <w:lang w:val="fr-CA"/>
        </w:rPr>
      </w:pPr>
      <w:bookmarkStart w:id="10" w:name="_Toc48550713"/>
      <w:r w:rsidRPr="00CC2BCA">
        <w:rPr>
          <w:lang w:val="fr-CA"/>
        </w:rPr>
        <w:t>Écrans en plexiglas</w:t>
      </w:r>
      <w:bookmarkEnd w:id="10"/>
      <w:r w:rsidR="00E37C6C" w:rsidRPr="00815081">
        <w:rPr>
          <w:lang w:val="fr-CA"/>
        </w:rPr>
        <w:t xml:space="preserve"> </w:t>
      </w:r>
    </w:p>
    <w:p w14:paraId="510C05E4" w14:textId="06BFBD43" w:rsidR="009E5614" w:rsidRPr="00815081" w:rsidRDefault="00CC2BCA" w:rsidP="00497F4C">
      <w:pPr>
        <w:pStyle w:val="ListParagraph"/>
        <w:numPr>
          <w:ilvl w:val="0"/>
          <w:numId w:val="12"/>
        </w:numPr>
        <w:rPr>
          <w:rFonts w:ascii="Arial" w:hAnsi="Arial" w:cs="Arial"/>
          <w:sz w:val="28"/>
          <w:szCs w:val="24"/>
          <w:lang w:val="fr-CA"/>
        </w:rPr>
      </w:pPr>
      <w:r w:rsidRPr="00CC2BCA">
        <w:rPr>
          <w:rFonts w:ascii="Arial" w:hAnsi="Arial" w:cs="Arial"/>
          <w:sz w:val="28"/>
          <w:szCs w:val="24"/>
          <w:lang w:val="fr-CA"/>
        </w:rPr>
        <w:t>Le personnel doit signaler qu'</w:t>
      </w:r>
      <w:r w:rsidR="0061574F">
        <w:rPr>
          <w:rFonts w:ascii="Arial" w:hAnsi="Arial" w:cs="Arial"/>
          <w:sz w:val="28"/>
          <w:szCs w:val="24"/>
          <w:lang w:val="fr-CA"/>
        </w:rPr>
        <w:t xml:space="preserve">il y a </w:t>
      </w:r>
      <w:r w:rsidRPr="00CC2BCA">
        <w:rPr>
          <w:rFonts w:ascii="Arial" w:hAnsi="Arial" w:cs="Arial"/>
          <w:sz w:val="28"/>
          <w:szCs w:val="24"/>
          <w:lang w:val="fr-CA"/>
        </w:rPr>
        <w:t>un écran en plexiglas aux caisses. Identifiez l'endroit où se trouve l'ouverture de cet écran et ce qui se trouve de l'autre côté.</w:t>
      </w:r>
    </w:p>
    <w:p w14:paraId="58498994" w14:textId="0507D5CF" w:rsidR="009474DD" w:rsidRPr="00815081" w:rsidRDefault="00CC2BCA" w:rsidP="00497F4C">
      <w:pPr>
        <w:pStyle w:val="ListParagraph"/>
        <w:numPr>
          <w:ilvl w:val="0"/>
          <w:numId w:val="12"/>
        </w:numPr>
        <w:rPr>
          <w:rFonts w:ascii="Arial" w:hAnsi="Arial" w:cs="Arial"/>
          <w:sz w:val="28"/>
          <w:szCs w:val="24"/>
          <w:lang w:val="fr-CA"/>
        </w:rPr>
      </w:pPr>
      <w:r w:rsidRPr="00CC2BCA">
        <w:rPr>
          <w:rFonts w:ascii="Arial" w:hAnsi="Arial" w:cs="Arial"/>
          <w:sz w:val="28"/>
          <w:szCs w:val="24"/>
          <w:lang w:val="fr-CA"/>
        </w:rPr>
        <w:t xml:space="preserve">Comme les écrans en plexiglas sont transparents, certaines personnes peuvent avoir des difficultés à les identifier visuellement. Pour </w:t>
      </w:r>
      <w:r w:rsidR="0047756A">
        <w:rPr>
          <w:rFonts w:ascii="Arial" w:hAnsi="Arial" w:cs="Arial"/>
          <w:sz w:val="28"/>
          <w:szCs w:val="24"/>
          <w:lang w:val="fr-CA"/>
        </w:rPr>
        <w:t>démarquer</w:t>
      </w:r>
      <w:r w:rsidRPr="00CC2BCA">
        <w:rPr>
          <w:rFonts w:ascii="Arial" w:hAnsi="Arial" w:cs="Arial"/>
          <w:sz w:val="28"/>
          <w:szCs w:val="24"/>
          <w:lang w:val="fr-CA"/>
        </w:rPr>
        <w:t xml:space="preserve"> le plexiglas, pensez à utiliser du ruban adhésif très contrasté et brillant sur les bords, en particulier autour de l'ouverture inférieure.</w:t>
      </w:r>
    </w:p>
    <w:p w14:paraId="0D82CDD9" w14:textId="794E094E" w:rsidR="00D220F0" w:rsidRPr="00815081" w:rsidRDefault="00CC2BCA" w:rsidP="00497F4C">
      <w:pPr>
        <w:pStyle w:val="ListParagraph"/>
        <w:numPr>
          <w:ilvl w:val="0"/>
          <w:numId w:val="12"/>
        </w:numPr>
        <w:rPr>
          <w:rFonts w:ascii="Arial" w:hAnsi="Arial" w:cs="Arial"/>
          <w:sz w:val="28"/>
          <w:szCs w:val="24"/>
          <w:lang w:val="fr-CA"/>
        </w:rPr>
      </w:pPr>
      <w:r w:rsidRPr="00CC2BCA">
        <w:rPr>
          <w:rFonts w:ascii="Arial" w:hAnsi="Arial" w:cs="Arial"/>
          <w:sz w:val="28"/>
          <w:szCs w:val="24"/>
          <w:lang w:val="fr-CA"/>
        </w:rPr>
        <w:t>Si un client doit passer sa carte de paiement par l'ouverture inférieure du plexiglas, le personnel du magasin doit lui expliquer comment faire.</w:t>
      </w:r>
      <w:r w:rsidR="00497F4C" w:rsidRPr="00815081">
        <w:rPr>
          <w:rFonts w:ascii="Arial" w:hAnsi="Arial" w:cs="Arial"/>
          <w:sz w:val="28"/>
          <w:szCs w:val="24"/>
          <w:lang w:val="fr-CA"/>
        </w:rPr>
        <w:t xml:space="preserve"> </w:t>
      </w:r>
    </w:p>
    <w:p w14:paraId="2F936E5C" w14:textId="2140BE1D" w:rsidR="002177A5" w:rsidRPr="00815081" w:rsidRDefault="00CC2BCA" w:rsidP="00731D73">
      <w:pPr>
        <w:pStyle w:val="Heading2"/>
        <w:rPr>
          <w:lang w:val="fr-CA"/>
        </w:rPr>
      </w:pPr>
      <w:bookmarkStart w:id="11" w:name="_Toc48550714"/>
      <w:r w:rsidRPr="00CC2BCA">
        <w:rPr>
          <w:lang w:val="fr-CA"/>
        </w:rPr>
        <w:t>Formation du personnel</w:t>
      </w:r>
      <w:bookmarkEnd w:id="11"/>
      <w:r w:rsidRPr="00CC2BCA">
        <w:rPr>
          <w:lang w:val="fr-CA"/>
        </w:rPr>
        <w:t xml:space="preserve"> </w:t>
      </w:r>
      <w:r w:rsidR="00F64F0D" w:rsidRPr="00815081">
        <w:rPr>
          <w:lang w:val="fr-CA"/>
        </w:rPr>
        <w:t xml:space="preserve"> </w:t>
      </w:r>
    </w:p>
    <w:p w14:paraId="435563D9" w14:textId="257186A4" w:rsidR="004B44CD" w:rsidRPr="00815081" w:rsidRDefault="00207EB0" w:rsidP="009C1E61">
      <w:pPr>
        <w:pStyle w:val="ListParagraph"/>
        <w:numPr>
          <w:ilvl w:val="0"/>
          <w:numId w:val="14"/>
        </w:numPr>
        <w:rPr>
          <w:rFonts w:ascii="Arial" w:hAnsi="Arial" w:cs="Arial"/>
          <w:sz w:val="28"/>
          <w:szCs w:val="24"/>
          <w:lang w:val="fr-CA"/>
        </w:rPr>
      </w:pPr>
      <w:r w:rsidRPr="00207EB0">
        <w:rPr>
          <w:rFonts w:ascii="Arial" w:hAnsi="Arial" w:cs="Arial"/>
          <w:sz w:val="28"/>
          <w:szCs w:val="24"/>
          <w:lang w:val="fr-CA"/>
        </w:rPr>
        <w:t xml:space="preserve">Tout le personnel, quel que soit son poste, doit être formé à la manière de prêter assistance à une personne ayant une perte de </w:t>
      </w:r>
      <w:r w:rsidRPr="00207EB0">
        <w:rPr>
          <w:rFonts w:ascii="Arial" w:hAnsi="Arial" w:cs="Arial"/>
          <w:sz w:val="28"/>
          <w:szCs w:val="24"/>
          <w:lang w:val="fr-CA"/>
        </w:rPr>
        <w:lastRenderedPageBreak/>
        <w:t xml:space="preserve">vision. La technique du guide voyant est un excellent moyen de guider une personne aveugle de manière sûre et respectueuse. </w:t>
      </w:r>
      <w:r w:rsidRPr="00D45707">
        <w:rPr>
          <w:lang w:val="fr-CA"/>
        </w:rPr>
        <w:t xml:space="preserve"> </w:t>
      </w:r>
      <w:hyperlink r:id="rId12" w:history="1">
        <w:r w:rsidRPr="00DE6F87">
          <w:rPr>
            <w:rStyle w:val="Hyperlink"/>
            <w:rFonts w:ascii="Arial" w:hAnsi="Arial" w:cs="Arial"/>
            <w:sz w:val="28"/>
            <w:szCs w:val="24"/>
            <w:lang w:val="fr-CA"/>
          </w:rPr>
          <w:t>Regardez notre série de vidéos pour apprendre tous les points que doit retenir le guide voyant</w:t>
        </w:r>
      </w:hyperlink>
      <w:r w:rsidR="00DE6F87">
        <w:rPr>
          <w:rFonts w:ascii="Arial" w:hAnsi="Arial" w:cs="Arial"/>
          <w:sz w:val="28"/>
          <w:szCs w:val="24"/>
          <w:lang w:val="fr-CA"/>
        </w:rPr>
        <w:t xml:space="preserve"> (en anglais)</w:t>
      </w:r>
      <w:r w:rsidR="009C1E61" w:rsidRPr="00815081">
        <w:rPr>
          <w:rFonts w:ascii="Arial" w:hAnsi="Arial" w:cs="Arial"/>
          <w:sz w:val="28"/>
          <w:szCs w:val="24"/>
          <w:lang w:val="fr-CA"/>
        </w:rPr>
        <w:t xml:space="preserve">. </w:t>
      </w:r>
      <w:r w:rsidR="0061574F" w:rsidRPr="0061574F">
        <w:rPr>
          <w:rFonts w:ascii="Arial" w:hAnsi="Arial" w:cs="Arial"/>
          <w:sz w:val="28"/>
          <w:szCs w:val="24"/>
          <w:lang w:val="fr-CA"/>
        </w:rPr>
        <w:t xml:space="preserve">Si un membre du personnel offre </w:t>
      </w:r>
      <w:r w:rsidR="0061574F">
        <w:rPr>
          <w:rFonts w:ascii="Arial" w:hAnsi="Arial" w:cs="Arial"/>
          <w:sz w:val="28"/>
          <w:szCs w:val="24"/>
          <w:lang w:val="fr-CA"/>
        </w:rPr>
        <w:t>ses services de</w:t>
      </w:r>
      <w:r w:rsidR="0061574F" w:rsidRPr="0061574F">
        <w:rPr>
          <w:rFonts w:ascii="Arial" w:hAnsi="Arial" w:cs="Arial"/>
          <w:sz w:val="28"/>
          <w:szCs w:val="24"/>
          <w:lang w:val="fr-CA"/>
        </w:rPr>
        <w:t xml:space="preserve"> guide voyant, il doit porter des gants et </w:t>
      </w:r>
      <w:r w:rsidR="0061574F">
        <w:rPr>
          <w:rFonts w:ascii="Arial" w:hAnsi="Arial" w:cs="Arial"/>
          <w:sz w:val="28"/>
          <w:szCs w:val="24"/>
          <w:lang w:val="fr-CA"/>
        </w:rPr>
        <w:t>un masque</w:t>
      </w:r>
      <w:r w:rsidR="00250253">
        <w:rPr>
          <w:rFonts w:ascii="Arial" w:hAnsi="Arial" w:cs="Arial"/>
          <w:sz w:val="28"/>
          <w:szCs w:val="24"/>
          <w:lang w:val="fr-CA"/>
        </w:rPr>
        <w:t xml:space="preserve">. </w:t>
      </w:r>
    </w:p>
    <w:p w14:paraId="51765D39" w14:textId="054D6C40" w:rsidR="0027162A" w:rsidRPr="00815081" w:rsidRDefault="0061574F" w:rsidP="00731D73">
      <w:pPr>
        <w:pStyle w:val="ListParagraph"/>
        <w:numPr>
          <w:ilvl w:val="0"/>
          <w:numId w:val="14"/>
        </w:numPr>
        <w:rPr>
          <w:rFonts w:ascii="Arial" w:hAnsi="Arial" w:cs="Arial"/>
          <w:sz w:val="28"/>
          <w:szCs w:val="24"/>
          <w:lang w:val="fr-CA"/>
        </w:rPr>
      </w:pPr>
      <w:r w:rsidRPr="0061574F">
        <w:rPr>
          <w:rFonts w:ascii="Arial" w:hAnsi="Arial" w:cs="Arial"/>
          <w:sz w:val="28"/>
          <w:szCs w:val="24"/>
          <w:lang w:val="fr-CA"/>
        </w:rPr>
        <w:t xml:space="preserve">Lorsque vous interagissez avec une personne ayant une perte de vision, donnez-lui des choix et des options. Soyez aussi descriptif et communicatif que possible. </w:t>
      </w:r>
    </w:p>
    <w:p w14:paraId="298FBFAA" w14:textId="5206EFF1" w:rsidR="00227020" w:rsidRPr="00815081" w:rsidRDefault="0061574F" w:rsidP="00731D73">
      <w:pPr>
        <w:pStyle w:val="Heading1"/>
        <w:rPr>
          <w:lang w:val="fr-CA"/>
        </w:rPr>
      </w:pPr>
      <w:bookmarkStart w:id="12" w:name="_Toc48550715"/>
      <w:r w:rsidRPr="0061574F">
        <w:rPr>
          <w:lang w:val="fr-CA"/>
        </w:rPr>
        <w:t>Réflexions finales</w:t>
      </w:r>
      <w:bookmarkEnd w:id="12"/>
      <w:r w:rsidRPr="0061574F">
        <w:rPr>
          <w:lang w:val="fr-CA"/>
        </w:rPr>
        <w:t xml:space="preserve"> </w:t>
      </w:r>
    </w:p>
    <w:p w14:paraId="1B8764BB" w14:textId="6CEF2DE6" w:rsidR="00150E6A" w:rsidRPr="00815081" w:rsidRDefault="0061574F" w:rsidP="00904511">
      <w:pPr>
        <w:rPr>
          <w:rFonts w:ascii="Arial" w:hAnsi="Arial" w:cs="Arial"/>
          <w:sz w:val="28"/>
          <w:szCs w:val="28"/>
          <w:lang w:val="fr-CA"/>
        </w:rPr>
      </w:pPr>
      <w:r w:rsidRPr="0061574F">
        <w:rPr>
          <w:rFonts w:ascii="Arial" w:hAnsi="Arial" w:cs="Arial"/>
          <w:sz w:val="28"/>
          <w:szCs w:val="28"/>
          <w:lang w:val="fr-CA"/>
        </w:rPr>
        <w:t>Ensemble, nous pouvons créer un Canada meilleur - un Canada sans barrières - où chacun peut participer pleinement au monde qui l'entoure. Si vous avez des questions ou des préoccupations, veuillez communiquer avec la Fondation INCA à l'adresse</w:t>
      </w:r>
      <w:r w:rsidR="007C06AA">
        <w:rPr>
          <w:rFonts w:ascii="Arial" w:hAnsi="Arial" w:cs="Arial"/>
          <w:sz w:val="28"/>
          <w:szCs w:val="28"/>
          <w:lang w:val="fr-CA"/>
        </w:rPr>
        <w:t xml:space="preserve"> </w:t>
      </w:r>
      <w:hyperlink r:id="rId13" w:history="1">
        <w:r w:rsidR="007C06AA" w:rsidRPr="003D7503">
          <w:rPr>
            <w:rStyle w:val="Hyperlink"/>
            <w:rFonts w:ascii="Arial" w:hAnsi="Arial" w:cs="Arial"/>
            <w:sz w:val="28"/>
            <w:szCs w:val="28"/>
            <w:lang w:val="fr-CA"/>
          </w:rPr>
          <w:t>advocacy@inca.ca</w:t>
        </w:r>
      </w:hyperlink>
      <w:r w:rsidR="007C06AA">
        <w:rPr>
          <w:rFonts w:ascii="Arial" w:hAnsi="Arial" w:cs="Arial"/>
          <w:sz w:val="28"/>
          <w:szCs w:val="28"/>
          <w:lang w:val="fr-CA"/>
        </w:rPr>
        <w:t>.</w:t>
      </w:r>
    </w:p>
    <w:sectPr w:rsidR="00150E6A" w:rsidRPr="00815081" w:rsidSect="00E62DC9">
      <w:headerReference w:type="default" r:id="rId14"/>
      <w:headerReference w:type="first" r:id="rId15"/>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00F1" w14:textId="77777777" w:rsidR="00FB2CE3" w:rsidRDefault="00FB2CE3" w:rsidP="005D260D">
      <w:pPr>
        <w:spacing w:after="0" w:line="240" w:lineRule="auto"/>
      </w:pPr>
      <w:r>
        <w:separator/>
      </w:r>
    </w:p>
  </w:endnote>
  <w:endnote w:type="continuationSeparator" w:id="0">
    <w:p w14:paraId="6951EA7A" w14:textId="77777777" w:rsidR="00FB2CE3" w:rsidRDefault="00FB2CE3" w:rsidP="005D260D">
      <w:pPr>
        <w:spacing w:after="0" w:line="240" w:lineRule="auto"/>
      </w:pPr>
      <w:r>
        <w:continuationSeparator/>
      </w:r>
    </w:p>
  </w:endnote>
  <w:endnote w:type="continuationNotice" w:id="1">
    <w:p w14:paraId="592A2068" w14:textId="77777777" w:rsidR="00FB2CE3" w:rsidRDefault="00FB2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DBA0" w14:textId="77777777" w:rsidR="00FB2CE3" w:rsidRDefault="00FB2CE3" w:rsidP="005D260D">
      <w:pPr>
        <w:spacing w:after="0" w:line="240" w:lineRule="auto"/>
      </w:pPr>
      <w:r>
        <w:separator/>
      </w:r>
    </w:p>
  </w:footnote>
  <w:footnote w:type="continuationSeparator" w:id="0">
    <w:p w14:paraId="51CDF620" w14:textId="77777777" w:rsidR="00FB2CE3" w:rsidRDefault="00FB2CE3" w:rsidP="005D260D">
      <w:pPr>
        <w:spacing w:after="0" w:line="240" w:lineRule="auto"/>
      </w:pPr>
      <w:r>
        <w:continuationSeparator/>
      </w:r>
    </w:p>
  </w:footnote>
  <w:footnote w:type="continuationNotice" w:id="1">
    <w:p w14:paraId="65AC979F" w14:textId="77777777" w:rsidR="00FB2CE3" w:rsidRDefault="00FB2C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8F3E" w14:textId="402EFE55"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3A85" w14:textId="66581615"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54A"/>
    <w:multiLevelType w:val="hybridMultilevel"/>
    <w:tmpl w:val="4CDAC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A450E"/>
    <w:multiLevelType w:val="hybridMultilevel"/>
    <w:tmpl w:val="BD7482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921240"/>
    <w:multiLevelType w:val="hybridMultilevel"/>
    <w:tmpl w:val="9B9AE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1733CB"/>
    <w:multiLevelType w:val="hybridMultilevel"/>
    <w:tmpl w:val="83E09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C215A1"/>
    <w:multiLevelType w:val="hybridMultilevel"/>
    <w:tmpl w:val="CCF0C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D40124"/>
    <w:multiLevelType w:val="multilevel"/>
    <w:tmpl w:val="F12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D8671E"/>
    <w:multiLevelType w:val="hybridMultilevel"/>
    <w:tmpl w:val="6C3C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882F34"/>
    <w:multiLevelType w:val="hybridMultilevel"/>
    <w:tmpl w:val="38F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183B6E"/>
    <w:multiLevelType w:val="hybridMultilevel"/>
    <w:tmpl w:val="71845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0A72F1"/>
    <w:multiLevelType w:val="hybridMultilevel"/>
    <w:tmpl w:val="CEFA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FF0742"/>
    <w:multiLevelType w:val="hybridMultilevel"/>
    <w:tmpl w:val="3F446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7F2D66"/>
    <w:multiLevelType w:val="hybridMultilevel"/>
    <w:tmpl w:val="9FA27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C9214E"/>
    <w:multiLevelType w:val="hybridMultilevel"/>
    <w:tmpl w:val="D0141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A92C15"/>
    <w:multiLevelType w:val="hybridMultilevel"/>
    <w:tmpl w:val="9D7E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5"/>
  </w:num>
  <w:num w:numId="6">
    <w:abstractNumId w:val="11"/>
  </w:num>
  <w:num w:numId="7">
    <w:abstractNumId w:val="3"/>
  </w:num>
  <w:num w:numId="8">
    <w:abstractNumId w:val="1"/>
  </w:num>
  <w:num w:numId="9">
    <w:abstractNumId w:val="12"/>
  </w:num>
  <w:num w:numId="10">
    <w:abstractNumId w:val="15"/>
  </w:num>
  <w:num w:numId="11">
    <w:abstractNumId w:val="20"/>
  </w:num>
  <w:num w:numId="12">
    <w:abstractNumId w:val="8"/>
  </w:num>
  <w:num w:numId="13">
    <w:abstractNumId w:val="18"/>
  </w:num>
  <w:num w:numId="14">
    <w:abstractNumId w:val="17"/>
  </w:num>
  <w:num w:numId="15">
    <w:abstractNumId w:val="10"/>
  </w:num>
  <w:num w:numId="16">
    <w:abstractNumId w:val="14"/>
  </w:num>
  <w:num w:numId="17">
    <w:abstractNumId w:val="7"/>
  </w:num>
  <w:num w:numId="18">
    <w:abstractNumId w:val="16"/>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sTA2MjAzNzE2NzZV0lEKTi0uzszPAykwrAUAIgNKvSwAAAA="/>
  </w:docVars>
  <w:rsids>
    <w:rsidRoot w:val="005D260D"/>
    <w:rsid w:val="00001511"/>
    <w:rsid w:val="00010A00"/>
    <w:rsid w:val="00012FFD"/>
    <w:rsid w:val="000279A5"/>
    <w:rsid w:val="00030364"/>
    <w:rsid w:val="00031236"/>
    <w:rsid w:val="000328AC"/>
    <w:rsid w:val="00036049"/>
    <w:rsid w:val="00037963"/>
    <w:rsid w:val="00046A23"/>
    <w:rsid w:val="000528B8"/>
    <w:rsid w:val="00053010"/>
    <w:rsid w:val="000678E7"/>
    <w:rsid w:val="00070459"/>
    <w:rsid w:val="0007756F"/>
    <w:rsid w:val="000906D5"/>
    <w:rsid w:val="00094269"/>
    <w:rsid w:val="000B704D"/>
    <w:rsid w:val="000D6AF4"/>
    <w:rsid w:val="000F0BA3"/>
    <w:rsid w:val="000F5A9D"/>
    <w:rsid w:val="00105F53"/>
    <w:rsid w:val="00106D57"/>
    <w:rsid w:val="0011046F"/>
    <w:rsid w:val="001108DC"/>
    <w:rsid w:val="001239DC"/>
    <w:rsid w:val="0012503C"/>
    <w:rsid w:val="0012669E"/>
    <w:rsid w:val="00131E0B"/>
    <w:rsid w:val="0014662C"/>
    <w:rsid w:val="0015044B"/>
    <w:rsid w:val="00150E6A"/>
    <w:rsid w:val="0015187F"/>
    <w:rsid w:val="00161FDE"/>
    <w:rsid w:val="00175404"/>
    <w:rsid w:val="00186965"/>
    <w:rsid w:val="001A07BB"/>
    <w:rsid w:val="001A59EA"/>
    <w:rsid w:val="001B11D1"/>
    <w:rsid w:val="001B1F99"/>
    <w:rsid w:val="001B365C"/>
    <w:rsid w:val="001B531B"/>
    <w:rsid w:val="001B58CD"/>
    <w:rsid w:val="001B5CAB"/>
    <w:rsid w:val="001C68DA"/>
    <w:rsid w:val="001D408A"/>
    <w:rsid w:val="001D7866"/>
    <w:rsid w:val="001D7977"/>
    <w:rsid w:val="001E2E60"/>
    <w:rsid w:val="001E31EF"/>
    <w:rsid w:val="00205FF8"/>
    <w:rsid w:val="00207EB0"/>
    <w:rsid w:val="002177A5"/>
    <w:rsid w:val="002232D6"/>
    <w:rsid w:val="00223DBE"/>
    <w:rsid w:val="00227020"/>
    <w:rsid w:val="00234079"/>
    <w:rsid w:val="00241B7E"/>
    <w:rsid w:val="002434A3"/>
    <w:rsid w:val="00250253"/>
    <w:rsid w:val="00257140"/>
    <w:rsid w:val="0027162A"/>
    <w:rsid w:val="00292A67"/>
    <w:rsid w:val="0029742D"/>
    <w:rsid w:val="002A31FB"/>
    <w:rsid w:val="002A3789"/>
    <w:rsid w:val="002A596C"/>
    <w:rsid w:val="002C1CDD"/>
    <w:rsid w:val="002D09FB"/>
    <w:rsid w:val="002D7921"/>
    <w:rsid w:val="002E4A60"/>
    <w:rsid w:val="002F175A"/>
    <w:rsid w:val="002F5D95"/>
    <w:rsid w:val="002F7615"/>
    <w:rsid w:val="0033139C"/>
    <w:rsid w:val="003477DE"/>
    <w:rsid w:val="00352F60"/>
    <w:rsid w:val="003672B8"/>
    <w:rsid w:val="00376C13"/>
    <w:rsid w:val="0038209E"/>
    <w:rsid w:val="00382ED6"/>
    <w:rsid w:val="003861D5"/>
    <w:rsid w:val="003A29C5"/>
    <w:rsid w:val="003B0B05"/>
    <w:rsid w:val="003B265F"/>
    <w:rsid w:val="003B4346"/>
    <w:rsid w:val="003D1306"/>
    <w:rsid w:val="003D3A38"/>
    <w:rsid w:val="003F6D95"/>
    <w:rsid w:val="00402798"/>
    <w:rsid w:val="00402D03"/>
    <w:rsid w:val="00404C57"/>
    <w:rsid w:val="00411B6F"/>
    <w:rsid w:val="00421934"/>
    <w:rsid w:val="00423C62"/>
    <w:rsid w:val="00426234"/>
    <w:rsid w:val="00431DF8"/>
    <w:rsid w:val="00437658"/>
    <w:rsid w:val="004465F7"/>
    <w:rsid w:val="0045484D"/>
    <w:rsid w:val="00460145"/>
    <w:rsid w:val="004648BF"/>
    <w:rsid w:val="00466D15"/>
    <w:rsid w:val="00471D70"/>
    <w:rsid w:val="0047756A"/>
    <w:rsid w:val="00487489"/>
    <w:rsid w:val="00493795"/>
    <w:rsid w:val="00497F4C"/>
    <w:rsid w:val="004B0B9F"/>
    <w:rsid w:val="004B44CD"/>
    <w:rsid w:val="004B5C91"/>
    <w:rsid w:val="004C4FDB"/>
    <w:rsid w:val="004D3032"/>
    <w:rsid w:val="004D391C"/>
    <w:rsid w:val="004E04FF"/>
    <w:rsid w:val="004E62DA"/>
    <w:rsid w:val="00503D76"/>
    <w:rsid w:val="00513F71"/>
    <w:rsid w:val="00527C15"/>
    <w:rsid w:val="00544FB5"/>
    <w:rsid w:val="00565F32"/>
    <w:rsid w:val="00566B61"/>
    <w:rsid w:val="00567679"/>
    <w:rsid w:val="00572665"/>
    <w:rsid w:val="00580CAA"/>
    <w:rsid w:val="00586DE9"/>
    <w:rsid w:val="0059265A"/>
    <w:rsid w:val="005A0170"/>
    <w:rsid w:val="005B6B38"/>
    <w:rsid w:val="005D260D"/>
    <w:rsid w:val="005D31FD"/>
    <w:rsid w:val="005E141B"/>
    <w:rsid w:val="005E662B"/>
    <w:rsid w:val="005F09AB"/>
    <w:rsid w:val="006049C1"/>
    <w:rsid w:val="0061574F"/>
    <w:rsid w:val="00625D04"/>
    <w:rsid w:val="0064087F"/>
    <w:rsid w:val="006626C1"/>
    <w:rsid w:val="00673E55"/>
    <w:rsid w:val="00692945"/>
    <w:rsid w:val="00693A02"/>
    <w:rsid w:val="006B2210"/>
    <w:rsid w:val="006C6292"/>
    <w:rsid w:val="006D31FA"/>
    <w:rsid w:val="006D42F0"/>
    <w:rsid w:val="006E5B81"/>
    <w:rsid w:val="006E7DF2"/>
    <w:rsid w:val="006F1530"/>
    <w:rsid w:val="006F46FD"/>
    <w:rsid w:val="00731D73"/>
    <w:rsid w:val="0074195D"/>
    <w:rsid w:val="0076284B"/>
    <w:rsid w:val="00763F11"/>
    <w:rsid w:val="0078249F"/>
    <w:rsid w:val="007A37CC"/>
    <w:rsid w:val="007B10D6"/>
    <w:rsid w:val="007C06AA"/>
    <w:rsid w:val="007D7F80"/>
    <w:rsid w:val="007E0B18"/>
    <w:rsid w:val="007E6CD1"/>
    <w:rsid w:val="007F586E"/>
    <w:rsid w:val="007F5E70"/>
    <w:rsid w:val="00801817"/>
    <w:rsid w:val="00805544"/>
    <w:rsid w:val="0080561B"/>
    <w:rsid w:val="00812030"/>
    <w:rsid w:val="00815081"/>
    <w:rsid w:val="00817394"/>
    <w:rsid w:val="00821B41"/>
    <w:rsid w:val="0083779E"/>
    <w:rsid w:val="008404F3"/>
    <w:rsid w:val="0086350B"/>
    <w:rsid w:val="00877683"/>
    <w:rsid w:val="00890F61"/>
    <w:rsid w:val="008A23F2"/>
    <w:rsid w:val="008C0926"/>
    <w:rsid w:val="008C2AAB"/>
    <w:rsid w:val="008D68E9"/>
    <w:rsid w:val="008D733B"/>
    <w:rsid w:val="00904511"/>
    <w:rsid w:val="0092139B"/>
    <w:rsid w:val="009262E6"/>
    <w:rsid w:val="0093363C"/>
    <w:rsid w:val="00945FC1"/>
    <w:rsid w:val="009474DD"/>
    <w:rsid w:val="009522A8"/>
    <w:rsid w:val="009572B5"/>
    <w:rsid w:val="00957526"/>
    <w:rsid w:val="00970B41"/>
    <w:rsid w:val="00976A2D"/>
    <w:rsid w:val="0098220C"/>
    <w:rsid w:val="009825E7"/>
    <w:rsid w:val="00984871"/>
    <w:rsid w:val="00991137"/>
    <w:rsid w:val="00995878"/>
    <w:rsid w:val="009A4F2F"/>
    <w:rsid w:val="009A6634"/>
    <w:rsid w:val="009B0F2D"/>
    <w:rsid w:val="009C1E61"/>
    <w:rsid w:val="009D010A"/>
    <w:rsid w:val="009D046E"/>
    <w:rsid w:val="009D3F5C"/>
    <w:rsid w:val="009D42BD"/>
    <w:rsid w:val="009E1BA5"/>
    <w:rsid w:val="009E5614"/>
    <w:rsid w:val="009E5723"/>
    <w:rsid w:val="009F3B31"/>
    <w:rsid w:val="00A012D4"/>
    <w:rsid w:val="00A25357"/>
    <w:rsid w:val="00A31F44"/>
    <w:rsid w:val="00A37CAB"/>
    <w:rsid w:val="00A45EB8"/>
    <w:rsid w:val="00A460FF"/>
    <w:rsid w:val="00A46193"/>
    <w:rsid w:val="00A56E88"/>
    <w:rsid w:val="00A637DA"/>
    <w:rsid w:val="00A7067C"/>
    <w:rsid w:val="00A7528F"/>
    <w:rsid w:val="00A80545"/>
    <w:rsid w:val="00A9115C"/>
    <w:rsid w:val="00A93947"/>
    <w:rsid w:val="00A94307"/>
    <w:rsid w:val="00A9691B"/>
    <w:rsid w:val="00A97FEA"/>
    <w:rsid w:val="00AA2CED"/>
    <w:rsid w:val="00AB0FAC"/>
    <w:rsid w:val="00AB28EE"/>
    <w:rsid w:val="00AC2077"/>
    <w:rsid w:val="00AC562C"/>
    <w:rsid w:val="00AD1662"/>
    <w:rsid w:val="00AD70ED"/>
    <w:rsid w:val="00AE427F"/>
    <w:rsid w:val="00AF07C3"/>
    <w:rsid w:val="00AF4E84"/>
    <w:rsid w:val="00B01A54"/>
    <w:rsid w:val="00B201B1"/>
    <w:rsid w:val="00B21E05"/>
    <w:rsid w:val="00B23EAF"/>
    <w:rsid w:val="00B25B0B"/>
    <w:rsid w:val="00B27254"/>
    <w:rsid w:val="00B76C9E"/>
    <w:rsid w:val="00B86E05"/>
    <w:rsid w:val="00B9000A"/>
    <w:rsid w:val="00B943B1"/>
    <w:rsid w:val="00BD4FE2"/>
    <w:rsid w:val="00BE05AD"/>
    <w:rsid w:val="00BF2D60"/>
    <w:rsid w:val="00C029F7"/>
    <w:rsid w:val="00C055D4"/>
    <w:rsid w:val="00C07908"/>
    <w:rsid w:val="00C16A8A"/>
    <w:rsid w:val="00C26715"/>
    <w:rsid w:val="00C400BC"/>
    <w:rsid w:val="00C5656E"/>
    <w:rsid w:val="00C57C9B"/>
    <w:rsid w:val="00C63B57"/>
    <w:rsid w:val="00C66124"/>
    <w:rsid w:val="00CA73D5"/>
    <w:rsid w:val="00CC2BCA"/>
    <w:rsid w:val="00CD76DB"/>
    <w:rsid w:val="00CD78B1"/>
    <w:rsid w:val="00D04298"/>
    <w:rsid w:val="00D056E2"/>
    <w:rsid w:val="00D11A7A"/>
    <w:rsid w:val="00D15035"/>
    <w:rsid w:val="00D220F0"/>
    <w:rsid w:val="00D253F2"/>
    <w:rsid w:val="00D31A43"/>
    <w:rsid w:val="00D45707"/>
    <w:rsid w:val="00D60175"/>
    <w:rsid w:val="00D64711"/>
    <w:rsid w:val="00D65781"/>
    <w:rsid w:val="00D678C8"/>
    <w:rsid w:val="00D7716B"/>
    <w:rsid w:val="00D83A50"/>
    <w:rsid w:val="00D913D7"/>
    <w:rsid w:val="00DA7756"/>
    <w:rsid w:val="00DB1C1C"/>
    <w:rsid w:val="00DB5A3C"/>
    <w:rsid w:val="00DB6050"/>
    <w:rsid w:val="00DC492A"/>
    <w:rsid w:val="00DC56D0"/>
    <w:rsid w:val="00DD0CA5"/>
    <w:rsid w:val="00DD2518"/>
    <w:rsid w:val="00DD591F"/>
    <w:rsid w:val="00DD7544"/>
    <w:rsid w:val="00DE6F87"/>
    <w:rsid w:val="00DF1738"/>
    <w:rsid w:val="00DF26BB"/>
    <w:rsid w:val="00DF4B36"/>
    <w:rsid w:val="00E22341"/>
    <w:rsid w:val="00E33332"/>
    <w:rsid w:val="00E34D16"/>
    <w:rsid w:val="00E37C6C"/>
    <w:rsid w:val="00E4298E"/>
    <w:rsid w:val="00E50A6C"/>
    <w:rsid w:val="00E50F39"/>
    <w:rsid w:val="00E60D55"/>
    <w:rsid w:val="00E615C1"/>
    <w:rsid w:val="00E62DC9"/>
    <w:rsid w:val="00E66766"/>
    <w:rsid w:val="00E77D4C"/>
    <w:rsid w:val="00E862D3"/>
    <w:rsid w:val="00EA1138"/>
    <w:rsid w:val="00EA7834"/>
    <w:rsid w:val="00EB6534"/>
    <w:rsid w:val="00EC2921"/>
    <w:rsid w:val="00EC6683"/>
    <w:rsid w:val="00EC7E76"/>
    <w:rsid w:val="00ED71E4"/>
    <w:rsid w:val="00EE19EB"/>
    <w:rsid w:val="00EE25FF"/>
    <w:rsid w:val="00EF2C67"/>
    <w:rsid w:val="00EF485A"/>
    <w:rsid w:val="00EF73C4"/>
    <w:rsid w:val="00F23BC9"/>
    <w:rsid w:val="00F2554F"/>
    <w:rsid w:val="00F35089"/>
    <w:rsid w:val="00F3687E"/>
    <w:rsid w:val="00F43BAF"/>
    <w:rsid w:val="00F543EA"/>
    <w:rsid w:val="00F64F0D"/>
    <w:rsid w:val="00F719E2"/>
    <w:rsid w:val="00F74C51"/>
    <w:rsid w:val="00F83CD3"/>
    <w:rsid w:val="00F910AE"/>
    <w:rsid w:val="00F92678"/>
    <w:rsid w:val="00FA0517"/>
    <w:rsid w:val="00FA3C3C"/>
    <w:rsid w:val="00FB13E4"/>
    <w:rsid w:val="00FB2CE3"/>
    <w:rsid w:val="00FD07C4"/>
    <w:rsid w:val="00FE2A0C"/>
    <w:rsid w:val="00FE6E2F"/>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 w:type="character" w:styleId="UnresolvedMention">
    <w:name w:val="Unresolved Mention"/>
    <w:basedOn w:val="DefaultParagraphFont"/>
    <w:uiPriority w:val="99"/>
    <w:semiHidden/>
    <w:unhideWhenUsed/>
    <w:rsid w:val="009E5723"/>
    <w:rPr>
      <w:color w:val="605E5C"/>
      <w:shd w:val="clear" w:color="auto" w:fill="E1DFDD"/>
    </w:rPr>
  </w:style>
  <w:style w:type="paragraph" w:styleId="CommentText">
    <w:name w:val="annotation text"/>
    <w:basedOn w:val="Normal"/>
    <w:link w:val="CommentTextChar"/>
    <w:uiPriority w:val="99"/>
    <w:semiHidden/>
    <w:unhideWhenUsed/>
    <w:rsid w:val="00376C13"/>
    <w:pPr>
      <w:spacing w:line="240" w:lineRule="auto"/>
    </w:pPr>
    <w:rPr>
      <w:sz w:val="20"/>
      <w:szCs w:val="20"/>
    </w:rPr>
  </w:style>
  <w:style w:type="character" w:customStyle="1" w:styleId="CommentTextChar">
    <w:name w:val="Comment Text Char"/>
    <w:basedOn w:val="DefaultParagraphFont"/>
    <w:link w:val="CommentText"/>
    <w:uiPriority w:val="99"/>
    <w:semiHidden/>
    <w:rsid w:val="00376C13"/>
    <w:rPr>
      <w:rFonts w:ascii="Verdana" w:hAnsi="Verdana"/>
      <w:sz w:val="20"/>
      <w:szCs w:val="20"/>
    </w:rPr>
  </w:style>
  <w:style w:type="paragraph" w:styleId="NormalWeb">
    <w:name w:val="Normal (Web)"/>
    <w:basedOn w:val="Normal"/>
    <w:uiPriority w:val="99"/>
    <w:semiHidden/>
    <w:unhideWhenUsed/>
    <w:rsid w:val="007E6CD1"/>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Emphasis">
    <w:name w:val="Emphasis"/>
    <w:basedOn w:val="DefaultParagraphFont"/>
    <w:uiPriority w:val="20"/>
    <w:qFormat/>
    <w:rsid w:val="006D42F0"/>
    <w:rPr>
      <w:i/>
      <w:iCs/>
    </w:rPr>
  </w:style>
  <w:style w:type="character" w:styleId="CommentReference">
    <w:name w:val="annotation reference"/>
    <w:basedOn w:val="DefaultParagraphFont"/>
    <w:uiPriority w:val="99"/>
    <w:semiHidden/>
    <w:unhideWhenUsed/>
    <w:rsid w:val="00404C57"/>
    <w:rPr>
      <w:sz w:val="16"/>
      <w:szCs w:val="16"/>
    </w:rPr>
  </w:style>
  <w:style w:type="paragraph" w:styleId="CommentSubject">
    <w:name w:val="annotation subject"/>
    <w:basedOn w:val="CommentText"/>
    <w:next w:val="CommentText"/>
    <w:link w:val="CommentSubjectChar"/>
    <w:uiPriority w:val="99"/>
    <w:semiHidden/>
    <w:unhideWhenUsed/>
    <w:rsid w:val="00404C57"/>
    <w:rPr>
      <w:b/>
      <w:bCs/>
    </w:rPr>
  </w:style>
  <w:style w:type="character" w:customStyle="1" w:styleId="CommentSubjectChar">
    <w:name w:val="Comment Subject Char"/>
    <w:basedOn w:val="CommentTextChar"/>
    <w:link w:val="CommentSubject"/>
    <w:uiPriority w:val="99"/>
    <w:semiHidden/>
    <w:rsid w:val="00404C57"/>
    <w:rPr>
      <w:rFonts w:ascii="Verdana" w:hAnsi="Verdana"/>
      <w:b/>
      <w:bCs/>
      <w:sz w:val="20"/>
      <w:szCs w:val="20"/>
    </w:rPr>
  </w:style>
  <w:style w:type="paragraph" w:styleId="Revision">
    <w:name w:val="Revision"/>
    <w:hidden/>
    <w:uiPriority w:val="99"/>
    <w:semiHidden/>
    <w:rsid w:val="00404C57"/>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40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57"/>
    <w:rPr>
      <w:rFonts w:ascii="Segoe UI" w:hAnsi="Segoe UI" w:cs="Segoe UI"/>
      <w:sz w:val="18"/>
      <w:szCs w:val="18"/>
    </w:rPr>
  </w:style>
  <w:style w:type="character" w:styleId="FollowedHyperlink">
    <w:name w:val="FollowedHyperlink"/>
    <w:basedOn w:val="DefaultParagraphFont"/>
    <w:uiPriority w:val="99"/>
    <w:semiHidden/>
    <w:unhideWhenUsed/>
    <w:rsid w:val="00572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29798">
      <w:bodyDiv w:val="1"/>
      <w:marLeft w:val="0"/>
      <w:marRight w:val="0"/>
      <w:marTop w:val="0"/>
      <w:marBottom w:val="0"/>
      <w:divBdr>
        <w:top w:val="none" w:sz="0" w:space="0" w:color="auto"/>
        <w:left w:val="none" w:sz="0" w:space="0" w:color="auto"/>
        <w:bottom w:val="none" w:sz="0" w:space="0" w:color="auto"/>
        <w:right w:val="none" w:sz="0" w:space="0" w:color="auto"/>
      </w:divBdr>
    </w:div>
    <w:div w:id="1028064471">
      <w:bodyDiv w:val="1"/>
      <w:marLeft w:val="0"/>
      <w:marRight w:val="0"/>
      <w:marTop w:val="0"/>
      <w:marBottom w:val="0"/>
      <w:divBdr>
        <w:top w:val="none" w:sz="0" w:space="0" w:color="auto"/>
        <w:left w:val="none" w:sz="0" w:space="0" w:color="auto"/>
        <w:bottom w:val="none" w:sz="0" w:space="0" w:color="auto"/>
        <w:right w:val="none" w:sz="0" w:space="0" w:color="auto"/>
      </w:divBdr>
    </w:div>
    <w:div w:id="1266156878">
      <w:bodyDiv w:val="1"/>
      <w:marLeft w:val="0"/>
      <w:marRight w:val="0"/>
      <w:marTop w:val="0"/>
      <w:marBottom w:val="0"/>
      <w:divBdr>
        <w:top w:val="none" w:sz="0" w:space="0" w:color="auto"/>
        <w:left w:val="none" w:sz="0" w:space="0" w:color="auto"/>
        <w:bottom w:val="none" w:sz="0" w:space="0" w:color="auto"/>
        <w:right w:val="none" w:sz="0" w:space="0" w:color="auto"/>
      </w:divBdr>
    </w:div>
    <w:div w:id="1443451010">
      <w:bodyDiv w:val="1"/>
      <w:marLeft w:val="0"/>
      <w:marRight w:val="0"/>
      <w:marTop w:val="0"/>
      <w:marBottom w:val="0"/>
      <w:divBdr>
        <w:top w:val="none" w:sz="0" w:space="0" w:color="auto"/>
        <w:left w:val="none" w:sz="0" w:space="0" w:color="auto"/>
        <w:bottom w:val="none" w:sz="0" w:space="0" w:color="auto"/>
        <w:right w:val="none" w:sz="0" w:space="0" w:color="auto"/>
      </w:divBdr>
    </w:div>
    <w:div w:id="2080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inc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l62s2MlK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ib.ca/sites/default/files/2020-08/Clear%20Print%20Guidelines%20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8" ma:contentTypeDescription="Create a new document." ma:contentTypeScope="" ma:versionID="13803ae01da5828f350995bab96b54b1">
  <xsd:schema xmlns:xsd="http://www.w3.org/2001/XMLSchema" xmlns:xs="http://www.w3.org/2001/XMLSchema" xmlns:p="http://schemas.microsoft.com/office/2006/metadata/properties" xmlns:ns2="e9728b54-a1e2-41b7-9e4b-809dc1577a75" targetNamespace="http://schemas.microsoft.com/office/2006/metadata/properties" ma:root="true" ma:fieldsID="eec7b2ada70dde2b3d93f5b46cbb99b3"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1BE73-59C9-47C1-BCB6-FC5998F9B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D0A7-1D9A-47C9-9FA9-409E2848269C}">
  <ds:schemaRefs>
    <ds:schemaRef ds:uri="http://schemas.openxmlformats.org/officeDocument/2006/bibliography"/>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1924</Words>
  <Characters>10969</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4</cp:revision>
  <dcterms:created xsi:type="dcterms:W3CDTF">2020-08-21T16:31:00Z</dcterms:created>
  <dcterms:modified xsi:type="dcterms:W3CDTF">2020-08-24T13:15:00Z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ies>
</file>